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Ids.xml" ContentType="application/vnd.openxmlformats-officedocument.wordprocessingml.commentsIds+xml"/>
  <Override PartName="/word/commentsDocument.xml" ContentType="application/vnd.openxmlformats-officedocument.wordprocessingml.comments+xml"/>
  <Override PartName="/word/commentsExtensible.xml" ContentType="application/vnd.openxmlformats-officedocument.wordprocessingml.commentsExtensible+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2D1" w:rsidRPr="00DB31F6" w:rsidRDefault="00976073">
      <w:pPr>
        <w:jc w:val="center"/>
        <w:rPr>
          <w:rStyle w:val="fontstyle01"/>
          <w:rFonts w:ascii="Cambria" w:hAnsi="Cambria"/>
          <w:sz w:val="24"/>
        </w:rPr>
      </w:pPr>
      <w:bookmarkStart w:id="0" w:name="_GoBack"/>
      <w:bookmarkEnd w:id="0"/>
      <w:r>
        <w:rPr>
          <w:rStyle w:val="fontstyle01"/>
          <w:rFonts w:ascii="Cambria" w:hAnsi="Cambria"/>
          <w:sz w:val="24"/>
        </w:rPr>
        <w:t>AAP Jeunes chercheurs 2024</w:t>
      </w:r>
    </w:p>
    <w:p w:rsidR="00A312D1" w:rsidRPr="00DB31F6" w:rsidRDefault="00A312D1">
      <w:pPr>
        <w:jc w:val="both"/>
        <w:rPr>
          <w:rStyle w:val="fontstyle01"/>
          <w:rFonts w:ascii="Cambria" w:hAnsi="Cambria"/>
          <w:sz w:val="24"/>
        </w:rPr>
      </w:pPr>
    </w:p>
    <w:p w:rsidR="00A312D1" w:rsidRPr="00DB31F6" w:rsidRDefault="004A600F">
      <w:pPr>
        <w:jc w:val="both"/>
        <w:rPr>
          <w:rStyle w:val="fontstyle01"/>
          <w:rFonts w:ascii="Cambria" w:hAnsi="Cambria"/>
          <w:sz w:val="24"/>
        </w:rPr>
      </w:pPr>
      <w:r w:rsidRPr="00DB31F6">
        <w:rPr>
          <w:rStyle w:val="fontstyle01"/>
          <w:rFonts w:ascii="Cambria" w:hAnsi="Cambria"/>
          <w:sz w:val="24"/>
        </w:rPr>
        <w:t xml:space="preserve">Le département </w:t>
      </w:r>
      <w:proofErr w:type="spellStart"/>
      <w:r w:rsidRPr="00DB31F6">
        <w:rPr>
          <w:rStyle w:val="fontstyle01"/>
          <w:rFonts w:ascii="Cambria" w:hAnsi="Cambria"/>
          <w:sz w:val="24"/>
        </w:rPr>
        <w:t>ECOr</w:t>
      </w:r>
      <w:proofErr w:type="spellEnd"/>
      <w:r w:rsidRPr="00DB31F6">
        <w:rPr>
          <w:rStyle w:val="fontstyle01"/>
          <w:rFonts w:ascii="Cambria" w:hAnsi="Cambria"/>
          <w:sz w:val="24"/>
        </w:rPr>
        <w:t xml:space="preserve"> constitue une entité originale dans le paysage français, à la</w:t>
      </w:r>
      <w:r w:rsidRPr="00DB31F6">
        <w:rPr>
          <w:rFonts w:ascii="Cambria" w:hAnsi="Cambria"/>
          <w:color w:val="000000"/>
          <w:sz w:val="24"/>
        </w:rPr>
        <w:br/>
      </w:r>
      <w:r w:rsidRPr="00DB31F6">
        <w:rPr>
          <w:rStyle w:val="fontstyle01"/>
          <w:rFonts w:ascii="Cambria" w:hAnsi="Cambria"/>
          <w:sz w:val="24"/>
        </w:rPr>
        <w:t>croisée des sciences comportementales, organisationnelles et économiques. Il vise à</w:t>
      </w:r>
      <w:r w:rsidRPr="00DB31F6">
        <w:rPr>
          <w:rFonts w:ascii="Cambria" w:hAnsi="Cambria"/>
          <w:color w:val="000000"/>
          <w:sz w:val="24"/>
        </w:rPr>
        <w:br/>
      </w:r>
      <w:r w:rsidRPr="00DB31F6">
        <w:rPr>
          <w:rStyle w:val="fontstyle01"/>
          <w:rFonts w:ascii="Cambria" w:hAnsi="Cambria"/>
          <w:sz w:val="24"/>
        </w:rPr>
        <w:t>appréhender le comportement des individus et des organisations dans un</w:t>
      </w:r>
      <w:r w:rsidRPr="00DB31F6">
        <w:rPr>
          <w:rFonts w:ascii="Cambria" w:hAnsi="Cambria"/>
          <w:color w:val="000000"/>
          <w:sz w:val="24"/>
        </w:rPr>
        <w:br/>
      </w:r>
      <w:r w:rsidRPr="00DB31F6">
        <w:rPr>
          <w:rStyle w:val="fontstyle01"/>
          <w:rFonts w:ascii="Cambria" w:hAnsi="Cambria"/>
          <w:sz w:val="24"/>
        </w:rPr>
        <w:t>environnement complexe et changeant. Comprendre et modéliser les comportements</w:t>
      </w:r>
      <w:r w:rsidRPr="00DB31F6">
        <w:rPr>
          <w:rFonts w:ascii="Cambria" w:hAnsi="Cambria"/>
          <w:color w:val="000000"/>
          <w:sz w:val="24"/>
        </w:rPr>
        <w:br/>
      </w:r>
      <w:r w:rsidRPr="00DB31F6">
        <w:rPr>
          <w:rStyle w:val="fontstyle01"/>
          <w:rFonts w:ascii="Cambria" w:hAnsi="Cambria"/>
          <w:sz w:val="24"/>
        </w:rPr>
        <w:t>individuels et collectifs permet aussi d’évaluer le bon fonctionnement des politiques</w:t>
      </w:r>
      <w:r w:rsidRPr="00DB31F6">
        <w:rPr>
          <w:rFonts w:ascii="Cambria" w:hAnsi="Cambria"/>
          <w:color w:val="000000"/>
          <w:sz w:val="24"/>
        </w:rPr>
        <w:br/>
      </w:r>
      <w:r w:rsidRPr="00DB31F6">
        <w:rPr>
          <w:rStyle w:val="fontstyle01"/>
          <w:rFonts w:ascii="Cambria" w:hAnsi="Cambria"/>
          <w:sz w:val="24"/>
        </w:rPr>
        <w:t>publiques et privées à l’aune d’objectifs sociétaux (santé, emploi, pauvreté, innovation,</w:t>
      </w:r>
      <w:r w:rsidRPr="00DB31F6">
        <w:rPr>
          <w:rFonts w:ascii="Cambria" w:hAnsi="Cambria"/>
          <w:color w:val="000000"/>
          <w:sz w:val="24"/>
        </w:rPr>
        <w:br/>
      </w:r>
      <w:r w:rsidRPr="00DB31F6">
        <w:rPr>
          <w:rStyle w:val="fontstyle01"/>
          <w:rFonts w:ascii="Cambria" w:hAnsi="Cambria"/>
          <w:sz w:val="24"/>
        </w:rPr>
        <w:t>croissance, bien-être, incl</w:t>
      </w:r>
      <w:r w:rsidR="008E6B8D">
        <w:rPr>
          <w:rStyle w:val="fontstyle01"/>
          <w:rFonts w:ascii="Cambria" w:hAnsi="Cambria"/>
          <w:sz w:val="24"/>
        </w:rPr>
        <w:t>usion, autonomie, citoyenneté, etc.</w:t>
      </w:r>
      <w:r w:rsidRPr="00DB31F6">
        <w:rPr>
          <w:rStyle w:val="fontstyle01"/>
          <w:rFonts w:ascii="Cambria" w:hAnsi="Cambria"/>
          <w:sz w:val="24"/>
        </w:rPr>
        <w:t xml:space="preserve">). </w:t>
      </w:r>
      <w:proofErr w:type="spellStart"/>
      <w:r w:rsidRPr="00DB31F6">
        <w:rPr>
          <w:rStyle w:val="fontstyle01"/>
          <w:rFonts w:ascii="Cambria" w:hAnsi="Cambria"/>
          <w:sz w:val="24"/>
        </w:rPr>
        <w:t>ECOr</w:t>
      </w:r>
      <w:proofErr w:type="spellEnd"/>
      <w:r w:rsidRPr="00DB31F6">
        <w:rPr>
          <w:rStyle w:val="fontstyle01"/>
          <w:rFonts w:ascii="Cambria" w:hAnsi="Cambria"/>
          <w:sz w:val="24"/>
        </w:rPr>
        <w:t xml:space="preserve"> est organisé autour de deux axes : (1) Sciences comportementales et organisationnelles, (2) Evaluation, action publique et transitions globales. </w:t>
      </w:r>
    </w:p>
    <w:p w:rsidR="00A312D1" w:rsidRPr="00DB31F6" w:rsidRDefault="00A312D1">
      <w:pPr>
        <w:jc w:val="both"/>
        <w:rPr>
          <w:rFonts w:ascii="Cambria" w:hAnsi="Cambria"/>
        </w:rPr>
      </w:pPr>
    </w:p>
    <w:p w:rsidR="00A312D1" w:rsidRPr="00DB31F6" w:rsidRDefault="004A600F">
      <w:pPr>
        <w:jc w:val="both"/>
        <w:rPr>
          <w:rFonts w:ascii="Cambria" w:hAnsi="Cambria"/>
          <w:color w:val="000000"/>
          <w:sz w:val="24"/>
          <w:szCs w:val="24"/>
        </w:rPr>
      </w:pPr>
      <w:r w:rsidRPr="00DB31F6">
        <w:rPr>
          <w:rFonts w:ascii="Cambria" w:hAnsi="Cambria"/>
          <w:color w:val="000000"/>
          <w:sz w:val="24"/>
          <w:szCs w:val="24"/>
        </w:rPr>
        <w:t xml:space="preserve">En complément de son AAP interne, le département apporte ainsi son </w:t>
      </w:r>
      <w:r w:rsidRPr="00DB31F6">
        <w:rPr>
          <w:rFonts w:ascii="Cambria" w:hAnsi="Cambria"/>
          <w:b/>
          <w:bCs/>
          <w:color w:val="000000"/>
          <w:sz w:val="24"/>
          <w:szCs w:val="24"/>
        </w:rPr>
        <w:t>soutien</w:t>
      </w:r>
      <w:r w:rsidRPr="00DB31F6">
        <w:rPr>
          <w:rFonts w:ascii="Cambria" w:hAnsi="Cambria"/>
          <w:b/>
          <w:bCs/>
          <w:color w:val="000000"/>
        </w:rPr>
        <w:br/>
      </w:r>
      <w:r w:rsidRPr="00DB31F6">
        <w:rPr>
          <w:rFonts w:ascii="Cambria" w:hAnsi="Cambria"/>
          <w:b/>
          <w:bCs/>
          <w:color w:val="000000"/>
          <w:sz w:val="24"/>
          <w:szCs w:val="24"/>
        </w:rPr>
        <w:t>aux jeunes chercheurs du département (doctorants, post-doctorants) via une</w:t>
      </w:r>
      <w:r w:rsidRPr="00DB31F6">
        <w:rPr>
          <w:rFonts w:ascii="Cambria" w:hAnsi="Cambria"/>
          <w:b/>
          <w:bCs/>
          <w:color w:val="000000"/>
        </w:rPr>
        <w:br/>
      </w:r>
      <w:r w:rsidRPr="00DB31F6">
        <w:rPr>
          <w:rFonts w:ascii="Cambria" w:hAnsi="Cambria"/>
          <w:b/>
          <w:bCs/>
          <w:color w:val="000000"/>
          <w:sz w:val="24"/>
          <w:szCs w:val="24"/>
        </w:rPr>
        <w:t xml:space="preserve">procédure d’appel à projets spécifique </w:t>
      </w:r>
      <w:r w:rsidRPr="00DB31F6">
        <w:rPr>
          <w:rFonts w:ascii="Cambria" w:hAnsi="Cambria"/>
          <w:color w:val="000000"/>
          <w:sz w:val="24"/>
          <w:szCs w:val="24"/>
        </w:rPr>
        <w:t>permettant de financer les projets de</w:t>
      </w:r>
      <w:r w:rsidRPr="00DB31F6">
        <w:rPr>
          <w:rFonts w:ascii="Cambria" w:hAnsi="Cambria"/>
          <w:color w:val="000000"/>
        </w:rPr>
        <w:br/>
      </w:r>
      <w:r w:rsidR="00177B03" w:rsidRPr="00DB31F6">
        <w:rPr>
          <w:rFonts w:ascii="Cambria" w:hAnsi="Cambria"/>
          <w:color w:val="000000"/>
          <w:sz w:val="24"/>
          <w:szCs w:val="24"/>
        </w:rPr>
        <w:t xml:space="preserve">recherche </w:t>
      </w:r>
      <w:r w:rsidR="00A22BC1" w:rsidRPr="00DB31F6">
        <w:rPr>
          <w:rFonts w:ascii="Cambria" w:hAnsi="Cambria"/>
          <w:color w:val="000000"/>
          <w:sz w:val="24"/>
          <w:szCs w:val="24"/>
        </w:rPr>
        <w:t>dont</w:t>
      </w:r>
      <w:r w:rsidRPr="00DB31F6">
        <w:rPr>
          <w:rFonts w:ascii="Cambria" w:hAnsi="Cambria"/>
          <w:color w:val="000000"/>
          <w:sz w:val="24"/>
          <w:szCs w:val="24"/>
        </w:rPr>
        <w:t xml:space="preserve"> ils sont porteurs. </w:t>
      </w:r>
    </w:p>
    <w:p w:rsidR="00A312D1" w:rsidRPr="00DB31F6" w:rsidRDefault="004A600F">
      <w:pPr>
        <w:jc w:val="both"/>
        <w:rPr>
          <w:rFonts w:ascii="Cambria" w:hAnsi="Cambria"/>
          <w:color w:val="000000"/>
          <w:sz w:val="24"/>
          <w:szCs w:val="24"/>
        </w:rPr>
      </w:pPr>
      <w:r w:rsidRPr="00DB31F6">
        <w:rPr>
          <w:rFonts w:ascii="Cambria" w:hAnsi="Cambria"/>
          <w:color w:val="000000"/>
          <w:sz w:val="24"/>
          <w:szCs w:val="24"/>
        </w:rPr>
        <w:t xml:space="preserve">Cet AAP dédié aux jeunes chercheurs a pour objectifs de : </w:t>
      </w:r>
    </w:p>
    <w:p w:rsidR="00A312D1" w:rsidRPr="00DB31F6" w:rsidRDefault="004A600F">
      <w:pPr>
        <w:pStyle w:val="Paragraphedeliste"/>
        <w:numPr>
          <w:ilvl w:val="0"/>
          <w:numId w:val="1"/>
        </w:numPr>
        <w:jc w:val="both"/>
        <w:rPr>
          <w:rFonts w:ascii="Cambria" w:hAnsi="Cambria"/>
          <w:color w:val="000000"/>
          <w:sz w:val="24"/>
          <w:szCs w:val="24"/>
        </w:rPr>
      </w:pPr>
      <w:r w:rsidRPr="00DB31F6">
        <w:rPr>
          <w:rFonts w:ascii="Cambria" w:hAnsi="Cambria"/>
          <w:color w:val="000000"/>
          <w:sz w:val="24"/>
          <w:szCs w:val="24"/>
        </w:rPr>
        <w:t xml:space="preserve">Leur permettre d’acquérir progressivement une autonomie scientifique sur les thématiques du département ; </w:t>
      </w:r>
    </w:p>
    <w:p w:rsidR="00A312D1" w:rsidRPr="00DB31F6" w:rsidRDefault="004A600F">
      <w:pPr>
        <w:pStyle w:val="Paragraphedeliste"/>
        <w:numPr>
          <w:ilvl w:val="0"/>
          <w:numId w:val="1"/>
        </w:numPr>
        <w:jc w:val="both"/>
        <w:rPr>
          <w:rFonts w:ascii="Cambria" w:hAnsi="Cambria"/>
          <w:color w:val="000000"/>
          <w:sz w:val="24"/>
          <w:szCs w:val="24"/>
        </w:rPr>
      </w:pPr>
      <w:r w:rsidRPr="00DB31F6">
        <w:rPr>
          <w:rFonts w:ascii="Cambria" w:hAnsi="Cambria"/>
          <w:color w:val="000000"/>
          <w:sz w:val="24"/>
          <w:szCs w:val="24"/>
        </w:rPr>
        <w:t xml:space="preserve">Les familiariser avec la recherche sur projet (constitution d’une équipe, </w:t>
      </w:r>
      <w:r w:rsidR="00C07BCD">
        <w:rPr>
          <w:rFonts w:ascii="Cambria" w:hAnsi="Cambria"/>
          <w:color w:val="000000"/>
          <w:sz w:val="24"/>
          <w:szCs w:val="24"/>
        </w:rPr>
        <w:t>gestion de projets</w:t>
      </w:r>
      <w:r w:rsidRPr="00DB31F6">
        <w:rPr>
          <w:rFonts w:ascii="Cambria" w:hAnsi="Cambria"/>
          <w:color w:val="000000"/>
          <w:sz w:val="24"/>
          <w:szCs w:val="24"/>
        </w:rPr>
        <w:t xml:space="preserve">) ; </w:t>
      </w:r>
    </w:p>
    <w:p w:rsidR="00A312D1" w:rsidRPr="00DB31F6" w:rsidRDefault="004A600F">
      <w:pPr>
        <w:pStyle w:val="Paragraphedeliste"/>
        <w:numPr>
          <w:ilvl w:val="0"/>
          <w:numId w:val="1"/>
        </w:numPr>
        <w:jc w:val="both"/>
        <w:rPr>
          <w:rFonts w:ascii="Cambria" w:hAnsi="Cambria"/>
          <w:color w:val="000000"/>
          <w:sz w:val="24"/>
          <w:szCs w:val="24"/>
        </w:rPr>
      </w:pPr>
      <w:r w:rsidRPr="00DB31F6">
        <w:rPr>
          <w:rFonts w:ascii="Cambria" w:hAnsi="Cambria"/>
          <w:color w:val="000000"/>
          <w:sz w:val="24"/>
          <w:szCs w:val="24"/>
        </w:rPr>
        <w:t xml:space="preserve">Favoriser l’interdisciplinarité et la recherche collaborative à l’intérieur comme à l’extérieur du département ; </w:t>
      </w:r>
    </w:p>
    <w:p w:rsidR="00A312D1" w:rsidRPr="00DB31F6" w:rsidRDefault="004A600F">
      <w:pPr>
        <w:pStyle w:val="Paragraphedeliste"/>
        <w:numPr>
          <w:ilvl w:val="0"/>
          <w:numId w:val="1"/>
        </w:numPr>
        <w:jc w:val="both"/>
        <w:rPr>
          <w:rFonts w:ascii="Cambria" w:hAnsi="Cambria"/>
          <w:color w:val="000000"/>
          <w:sz w:val="24"/>
          <w:szCs w:val="24"/>
        </w:rPr>
      </w:pPr>
      <w:r w:rsidRPr="00DB31F6">
        <w:rPr>
          <w:rFonts w:ascii="Cambria" w:hAnsi="Cambria"/>
          <w:color w:val="000000"/>
          <w:sz w:val="24"/>
          <w:szCs w:val="24"/>
        </w:rPr>
        <w:t xml:space="preserve">Les inciter à s’inscrire dans une démarche de médiation scientifique ; </w:t>
      </w:r>
    </w:p>
    <w:p w:rsidR="00A312D1" w:rsidRPr="00DB31F6" w:rsidRDefault="004A600F">
      <w:pPr>
        <w:pStyle w:val="Paragraphedeliste"/>
        <w:numPr>
          <w:ilvl w:val="0"/>
          <w:numId w:val="1"/>
        </w:numPr>
        <w:jc w:val="both"/>
        <w:rPr>
          <w:rFonts w:ascii="Cambria" w:hAnsi="Cambria"/>
          <w:color w:val="000000"/>
          <w:sz w:val="24"/>
          <w:szCs w:val="24"/>
        </w:rPr>
      </w:pPr>
      <w:r w:rsidRPr="00DB31F6">
        <w:rPr>
          <w:rFonts w:ascii="Cambria" w:hAnsi="Cambria"/>
          <w:color w:val="000000"/>
          <w:sz w:val="24"/>
          <w:szCs w:val="24"/>
        </w:rPr>
        <w:t>Servir de levier pour accéder à d’autres financements.</w:t>
      </w:r>
    </w:p>
    <w:p w:rsidR="00A312D1" w:rsidRPr="00DB31F6" w:rsidRDefault="004A600F">
      <w:pPr>
        <w:jc w:val="both"/>
        <w:rPr>
          <w:rFonts w:ascii="Cambria" w:hAnsi="Cambria"/>
          <w:b/>
          <w:color w:val="000000"/>
          <w:sz w:val="24"/>
          <w:szCs w:val="24"/>
        </w:rPr>
      </w:pPr>
      <w:r w:rsidRPr="00DB31F6">
        <w:rPr>
          <w:rFonts w:ascii="Cambria" w:hAnsi="Cambria"/>
          <w:b/>
          <w:color w:val="000000"/>
          <w:sz w:val="24"/>
          <w:szCs w:val="24"/>
          <w:highlight w:val="lightGray"/>
        </w:rPr>
        <w:t>CADRAGE ADMINISTRATIF ET BUDGETAIRE</w:t>
      </w:r>
    </w:p>
    <w:p w:rsidR="00A312D1" w:rsidRPr="00DB31F6" w:rsidRDefault="004A600F">
      <w:pPr>
        <w:jc w:val="both"/>
        <w:rPr>
          <w:rFonts w:ascii="Cambria" w:hAnsi="Cambria" w:cs="Segoe UI"/>
          <w:color w:val="000000"/>
          <w:sz w:val="24"/>
          <w:szCs w:val="24"/>
        </w:rPr>
      </w:pPr>
      <w:r w:rsidRPr="00DB31F6">
        <w:rPr>
          <w:rFonts w:ascii="Cambria" w:hAnsi="Cambria" w:cs="Segoe UI"/>
          <w:color w:val="000000"/>
          <w:sz w:val="24"/>
          <w:szCs w:val="24"/>
        </w:rPr>
        <w:t>Les crédits alloués seront versés au laboratoire porteur. Tout type de dépense est éligible (hors frais de gestion) dans la mesure où elle est scientifiquement pertinente et respecte les barèmes par type de dépense (prix d’une nuitée, d’un repas…) en vigueur dans l’unité du porteur et validé par le département. Les porteurs devront réaliser leur budget prévision</w:t>
      </w:r>
      <w:r w:rsidR="008E6B8D">
        <w:rPr>
          <w:rFonts w:ascii="Cambria" w:hAnsi="Cambria" w:cs="Segoe UI"/>
          <w:color w:val="000000"/>
          <w:sz w:val="24"/>
          <w:szCs w:val="24"/>
        </w:rPr>
        <w:t xml:space="preserve">nel sur la base de ces barèmes. Ils pourront </w:t>
      </w:r>
      <w:r w:rsidRPr="00DB31F6">
        <w:rPr>
          <w:rFonts w:ascii="Cambria" w:hAnsi="Cambria" w:cs="Segoe UI"/>
          <w:color w:val="000000"/>
          <w:sz w:val="24"/>
          <w:szCs w:val="24"/>
        </w:rPr>
        <w:t xml:space="preserve">se faire aider des services d’appui du département (RAF et Chargée d’animation) </w:t>
      </w:r>
    </w:p>
    <w:p w:rsidR="00A312D1" w:rsidRPr="00DB31F6" w:rsidRDefault="004A600F">
      <w:pPr>
        <w:jc w:val="both"/>
        <w:rPr>
          <w:rFonts w:ascii="Cambria" w:hAnsi="Cambria" w:cs="Segoe UI"/>
          <w:color w:val="000000"/>
          <w:sz w:val="24"/>
          <w:szCs w:val="24"/>
        </w:rPr>
      </w:pPr>
      <w:r w:rsidRPr="00DB31F6">
        <w:rPr>
          <w:rFonts w:ascii="Cambria" w:hAnsi="Cambria" w:cs="Segoe UI"/>
          <w:color w:val="000000"/>
          <w:sz w:val="24"/>
          <w:szCs w:val="24"/>
        </w:rPr>
        <w:t xml:space="preserve">Gestion des crédits </w:t>
      </w:r>
    </w:p>
    <w:p w:rsidR="00A312D1" w:rsidRPr="00DB31F6" w:rsidRDefault="004A600F">
      <w:pPr>
        <w:jc w:val="both"/>
        <w:rPr>
          <w:rFonts w:ascii="Cambria" w:hAnsi="Cambria" w:cs="Segoe UI"/>
          <w:color w:val="000000"/>
          <w:sz w:val="24"/>
          <w:szCs w:val="24"/>
        </w:rPr>
      </w:pPr>
      <w:r w:rsidRPr="00DB31F6">
        <w:rPr>
          <w:rFonts w:ascii="Cambria" w:hAnsi="Cambria" w:cs="Segoe UI"/>
          <w:color w:val="000000"/>
          <w:sz w:val="24"/>
          <w:szCs w:val="24"/>
        </w:rPr>
        <w:t>Les projets-lauréats désigneront une unité « porteuse » du projet. Le département versera les crédits à l’unité après avoir pris contact avec les gestionnaires. Ces crédits d’animation devront être dépensés avant la fin de l’année civil</w:t>
      </w:r>
      <w:r w:rsidR="00C07BCD">
        <w:rPr>
          <w:rFonts w:ascii="Cambria" w:hAnsi="Cambria" w:cs="Segoe UI"/>
          <w:color w:val="000000"/>
          <w:sz w:val="24"/>
          <w:szCs w:val="24"/>
        </w:rPr>
        <w:t>e. L’unité à qui auront été versés</w:t>
      </w:r>
      <w:r w:rsidRPr="00DB31F6">
        <w:rPr>
          <w:rFonts w:ascii="Cambria" w:hAnsi="Cambria" w:cs="Segoe UI"/>
          <w:color w:val="000000"/>
          <w:sz w:val="24"/>
          <w:szCs w:val="24"/>
        </w:rPr>
        <w:t xml:space="preserve"> les crédits assurera le support administratif et financier du projet. </w:t>
      </w:r>
    </w:p>
    <w:p w:rsidR="00953E24" w:rsidRDefault="00953E24">
      <w:pPr>
        <w:jc w:val="both"/>
        <w:rPr>
          <w:rFonts w:ascii="Cambria" w:hAnsi="Cambria" w:cs="Segoe UI"/>
          <w:color w:val="000000"/>
          <w:sz w:val="24"/>
          <w:szCs w:val="24"/>
        </w:rPr>
      </w:pPr>
    </w:p>
    <w:p w:rsidR="00A312D1" w:rsidRPr="00953E24" w:rsidRDefault="004A600F">
      <w:pPr>
        <w:jc w:val="both"/>
        <w:rPr>
          <w:rFonts w:ascii="Cambria" w:hAnsi="Cambria" w:cs="Segoe UI"/>
          <w:b/>
          <w:color w:val="000000"/>
          <w:sz w:val="24"/>
          <w:szCs w:val="24"/>
          <w:u w:val="single"/>
        </w:rPr>
      </w:pPr>
      <w:r w:rsidRPr="00953E24">
        <w:rPr>
          <w:rFonts w:ascii="Cambria" w:hAnsi="Cambria" w:cs="Segoe UI"/>
          <w:b/>
          <w:color w:val="000000"/>
          <w:sz w:val="24"/>
          <w:szCs w:val="24"/>
          <w:u w:val="single"/>
        </w:rPr>
        <w:lastRenderedPageBreak/>
        <w:t xml:space="preserve">Critères budgétaires </w:t>
      </w:r>
    </w:p>
    <w:p w:rsidR="00A312D1" w:rsidRPr="00DB31F6" w:rsidRDefault="004A600F">
      <w:pPr>
        <w:jc w:val="both"/>
        <w:rPr>
          <w:rFonts w:ascii="Cambria" w:hAnsi="Cambria" w:cs="Segoe UI"/>
          <w:color w:val="000000"/>
          <w:sz w:val="24"/>
          <w:szCs w:val="24"/>
        </w:rPr>
      </w:pPr>
      <w:r w:rsidRPr="00DB31F6">
        <w:rPr>
          <w:rFonts w:ascii="Cambria" w:hAnsi="Cambria" w:cs="Segoe UI"/>
          <w:color w:val="000000"/>
          <w:sz w:val="24"/>
          <w:szCs w:val="24"/>
        </w:rPr>
        <w:t xml:space="preserve">Tout type de dépense de fonctionnement éligible (y compris les stages ; les frais de gestion et dépenses de personnel étant exclus), dans la mesure où elle est justifiée scientifiquement et qu’elle a été prévue lors du budget initial validé par le Conseil de Département. </w:t>
      </w:r>
    </w:p>
    <w:p w:rsidR="00A312D1" w:rsidRPr="00DB31F6" w:rsidRDefault="004A600F">
      <w:pPr>
        <w:jc w:val="both"/>
        <w:rPr>
          <w:rFonts w:ascii="Cambria" w:hAnsi="Cambria" w:cs="Segoe UI"/>
          <w:color w:val="000000"/>
          <w:sz w:val="24"/>
          <w:szCs w:val="24"/>
        </w:rPr>
      </w:pPr>
      <w:r w:rsidRPr="00DB31F6">
        <w:rPr>
          <w:rFonts w:ascii="Cambria" w:hAnsi="Cambria" w:cs="Segoe UI"/>
          <w:color w:val="000000"/>
          <w:sz w:val="24"/>
          <w:szCs w:val="24"/>
        </w:rPr>
        <w:t xml:space="preserve">Le conseil de département </w:t>
      </w:r>
      <w:proofErr w:type="spellStart"/>
      <w:r w:rsidRPr="00DB31F6">
        <w:rPr>
          <w:rFonts w:ascii="Cambria" w:hAnsi="Cambria" w:cs="Segoe UI"/>
          <w:color w:val="000000"/>
          <w:sz w:val="24"/>
          <w:szCs w:val="24"/>
        </w:rPr>
        <w:t>ECOr</w:t>
      </w:r>
      <w:proofErr w:type="spellEnd"/>
      <w:r w:rsidRPr="00DB31F6">
        <w:rPr>
          <w:rFonts w:ascii="Cambria" w:hAnsi="Cambria" w:cs="Segoe UI"/>
          <w:color w:val="000000"/>
          <w:sz w:val="24"/>
          <w:szCs w:val="24"/>
        </w:rPr>
        <w:t xml:space="preserve"> se réserve la possibilité d’allouer une subvention d’un montant inférieur à celui demandé initialement. </w:t>
      </w:r>
      <w:r w:rsidRPr="00DB31F6">
        <w:rPr>
          <w:rFonts w:ascii="Cambria" w:hAnsi="Cambria" w:cs="Segoe UI"/>
          <w:color w:val="000000"/>
          <w:sz w:val="24"/>
          <w:szCs w:val="24"/>
          <w:u w:val="single"/>
        </w:rPr>
        <w:t>Point de vigilance : les dépenses devront être engag</w:t>
      </w:r>
      <w:r w:rsidR="00976073">
        <w:rPr>
          <w:rFonts w:ascii="Cambria" w:hAnsi="Cambria" w:cs="Segoe UI"/>
          <w:color w:val="000000"/>
          <w:sz w:val="24"/>
          <w:szCs w:val="24"/>
          <w:u w:val="single"/>
        </w:rPr>
        <w:t>ées avant la fin de l’année 2024</w:t>
      </w:r>
      <w:r w:rsidRPr="00DB31F6">
        <w:rPr>
          <w:rFonts w:ascii="Cambria" w:hAnsi="Cambria" w:cs="Segoe UI"/>
          <w:color w:val="000000"/>
          <w:sz w:val="24"/>
          <w:szCs w:val="24"/>
        </w:rPr>
        <w:t xml:space="preserve">. </w:t>
      </w:r>
    </w:p>
    <w:p w:rsidR="00A312D1" w:rsidRPr="00DB31F6" w:rsidRDefault="004A600F">
      <w:pPr>
        <w:jc w:val="both"/>
        <w:rPr>
          <w:rFonts w:ascii="Cambria" w:hAnsi="Cambria" w:cs="Segoe UI"/>
          <w:color w:val="000000"/>
          <w:sz w:val="24"/>
          <w:szCs w:val="24"/>
        </w:rPr>
      </w:pPr>
      <w:r w:rsidRPr="00DB31F6">
        <w:rPr>
          <w:rFonts w:ascii="Cambria" w:hAnsi="Cambria" w:cs="Segoe UI"/>
          <w:color w:val="000000"/>
          <w:sz w:val="24"/>
          <w:szCs w:val="24"/>
        </w:rPr>
        <w:t>Obligations des porteurs des projets retenus</w:t>
      </w:r>
      <w:r w:rsidR="00A22BC1" w:rsidRPr="00DB31F6">
        <w:rPr>
          <w:rFonts w:ascii="Cambria" w:hAnsi="Cambria" w:cs="Segoe UI"/>
          <w:color w:val="000000"/>
          <w:sz w:val="24"/>
          <w:szCs w:val="24"/>
        </w:rPr>
        <w:t> :</w:t>
      </w:r>
    </w:p>
    <w:p w:rsidR="00A312D1" w:rsidRPr="00DB31F6" w:rsidRDefault="004A600F">
      <w:pPr>
        <w:jc w:val="both"/>
        <w:rPr>
          <w:rFonts w:ascii="Cambria" w:hAnsi="Cambria" w:cs="Segoe UI"/>
          <w:color w:val="000000"/>
          <w:sz w:val="24"/>
          <w:szCs w:val="24"/>
        </w:rPr>
      </w:pPr>
      <w:r w:rsidRPr="00DB31F6">
        <w:rPr>
          <w:rFonts w:ascii="Cambria" w:hAnsi="Cambria" w:cs="Segoe UI"/>
          <w:color w:val="000000"/>
          <w:sz w:val="24"/>
          <w:szCs w:val="24"/>
          <w:highlight w:val="lightGray"/>
        </w:rPr>
        <w:t>CRITERES DE RECEVABILITE ET DE SELECTION</w:t>
      </w:r>
    </w:p>
    <w:p w:rsidR="00A312D1" w:rsidRPr="00DB31F6" w:rsidRDefault="004A600F">
      <w:pPr>
        <w:jc w:val="both"/>
        <w:rPr>
          <w:rFonts w:ascii="Cambria" w:hAnsi="Cambria" w:cs="Segoe UI"/>
          <w:color w:val="000000"/>
          <w:sz w:val="24"/>
          <w:szCs w:val="24"/>
        </w:rPr>
      </w:pPr>
      <w:r w:rsidRPr="00DB31F6">
        <w:rPr>
          <w:rFonts w:ascii="Cambria" w:hAnsi="Cambria" w:cs="Segoe UI"/>
          <w:color w:val="000000"/>
          <w:sz w:val="24"/>
          <w:szCs w:val="24"/>
        </w:rPr>
        <w:t xml:space="preserve">Critères de recevabilité </w:t>
      </w:r>
    </w:p>
    <w:p w:rsidR="00A312D1" w:rsidRPr="00DB31F6" w:rsidRDefault="004A600F">
      <w:pPr>
        <w:jc w:val="both"/>
        <w:rPr>
          <w:rFonts w:ascii="Cambria" w:hAnsi="Cambria" w:cs="Segoe UI"/>
          <w:color w:val="000000"/>
          <w:sz w:val="24"/>
          <w:szCs w:val="24"/>
        </w:rPr>
      </w:pPr>
      <w:r w:rsidRPr="00DB31F6">
        <w:rPr>
          <w:rFonts w:ascii="Cambria" w:hAnsi="Cambria" w:cs="Segoe UI"/>
          <w:color w:val="000000"/>
          <w:sz w:val="24"/>
          <w:szCs w:val="24"/>
        </w:rPr>
        <w:t xml:space="preserve">Les porteurs du projet doivent avoir le statut de « jeunes chercheurs ». Sont considérés comme ayant ce statut les doctorants, post-doctorants et jeunes docteurs non titulaires (ayant soutenu leur thèse au cours des 5 dernières années). </w:t>
      </w:r>
    </w:p>
    <w:p w:rsidR="00A312D1" w:rsidRPr="00DB31F6" w:rsidRDefault="004A600F">
      <w:pPr>
        <w:jc w:val="both"/>
        <w:rPr>
          <w:rStyle w:val="Marquedecommentaire"/>
          <w:rFonts w:ascii="Cambria" w:hAnsi="Cambria"/>
        </w:rPr>
      </w:pPr>
      <w:r w:rsidRPr="00DB31F6">
        <w:rPr>
          <w:rFonts w:ascii="Cambria" w:hAnsi="Cambria" w:cs="Segoe UI"/>
          <w:sz w:val="24"/>
          <w:szCs w:val="24"/>
        </w:rPr>
        <w:t xml:space="preserve">Le projet devra être </w:t>
      </w:r>
      <w:r w:rsidR="00C07BCD">
        <w:rPr>
          <w:rFonts w:ascii="Cambria" w:hAnsi="Cambria" w:cs="Segoe UI"/>
          <w:sz w:val="24"/>
          <w:szCs w:val="24"/>
        </w:rPr>
        <w:t>porté</w:t>
      </w:r>
      <w:r w:rsidR="00A22BC1" w:rsidRPr="00DB31F6">
        <w:rPr>
          <w:rFonts w:ascii="Cambria" w:hAnsi="Cambria" w:cs="Segoe UI"/>
          <w:sz w:val="24"/>
          <w:szCs w:val="24"/>
        </w:rPr>
        <w:t xml:space="preserve"> </w:t>
      </w:r>
      <w:r w:rsidR="00C07BCD">
        <w:rPr>
          <w:rFonts w:ascii="Cambria" w:hAnsi="Cambria" w:cs="Segoe UI"/>
          <w:sz w:val="24"/>
          <w:szCs w:val="24"/>
        </w:rPr>
        <w:t>à minima</w:t>
      </w:r>
      <w:r w:rsidR="00A22BC1" w:rsidRPr="00DB31F6">
        <w:rPr>
          <w:rFonts w:ascii="Cambria" w:hAnsi="Cambria" w:cs="Segoe UI"/>
          <w:sz w:val="24"/>
          <w:szCs w:val="24"/>
        </w:rPr>
        <w:t xml:space="preserve"> </w:t>
      </w:r>
      <w:r w:rsidRPr="00DB31F6">
        <w:rPr>
          <w:rFonts w:ascii="Cambria" w:hAnsi="Cambria" w:cs="Segoe UI"/>
          <w:sz w:val="24"/>
          <w:szCs w:val="24"/>
        </w:rPr>
        <w:t xml:space="preserve">par deux jeunes chercheurs issus des 4 unités distinctes du périmètre de département </w:t>
      </w:r>
      <w:proofErr w:type="spellStart"/>
      <w:r w:rsidRPr="00DB31F6">
        <w:rPr>
          <w:rFonts w:ascii="Cambria" w:hAnsi="Cambria" w:cs="Segoe UI"/>
          <w:sz w:val="24"/>
          <w:szCs w:val="24"/>
        </w:rPr>
        <w:t>ECOr</w:t>
      </w:r>
      <w:proofErr w:type="spellEnd"/>
      <w:r w:rsidRPr="00DB31F6">
        <w:rPr>
          <w:rFonts w:ascii="Cambria" w:hAnsi="Cambria" w:cs="Segoe UI"/>
          <w:sz w:val="24"/>
          <w:szCs w:val="24"/>
        </w:rPr>
        <w:t xml:space="preserve"> (nous insistons sur le fait que ces chercheurs devront faire partie de laboratoires différents pour assurer la pluridisciplinarité du projet). </w:t>
      </w:r>
    </w:p>
    <w:p w:rsidR="00A312D1" w:rsidRPr="00DB31F6" w:rsidRDefault="004A600F">
      <w:pPr>
        <w:jc w:val="both"/>
        <w:rPr>
          <w:rFonts w:ascii="Cambria" w:hAnsi="Cambria" w:cs="Segoe UI"/>
          <w:color w:val="FF0000"/>
          <w:sz w:val="24"/>
          <w:szCs w:val="24"/>
        </w:rPr>
      </w:pPr>
      <w:r w:rsidRPr="00DB31F6">
        <w:rPr>
          <w:rFonts w:ascii="Cambria" w:hAnsi="Cambria" w:cs="Segoe UI"/>
          <w:color w:val="000000" w:themeColor="text1"/>
          <w:sz w:val="24"/>
          <w:szCs w:val="24"/>
        </w:rPr>
        <w:t xml:space="preserve">Les porteurs pourront s’appuyer sur des chercheurs de leurs unités, ou des personnalités de la société civile ou académique de leur réseau. Le caractère structurant, innovant et inter </w:t>
      </w:r>
      <w:r w:rsidR="00A22BC1" w:rsidRPr="00DB31F6">
        <w:rPr>
          <w:rFonts w:ascii="Cambria" w:hAnsi="Cambria" w:cs="Segoe UI"/>
          <w:color w:val="000000" w:themeColor="text1"/>
          <w:sz w:val="24"/>
          <w:szCs w:val="24"/>
        </w:rPr>
        <w:t>di</w:t>
      </w:r>
      <w:r w:rsidRPr="00DB31F6">
        <w:rPr>
          <w:rFonts w:ascii="Cambria" w:hAnsi="Cambria" w:cs="Segoe UI"/>
          <w:color w:val="000000" w:themeColor="text1"/>
          <w:sz w:val="24"/>
          <w:szCs w:val="24"/>
        </w:rPr>
        <w:t xml:space="preserve">sciplinaire du projet à l’échelle du département sera particulièrement apprécié. </w:t>
      </w:r>
    </w:p>
    <w:p w:rsidR="00A312D1" w:rsidRPr="00DB31F6" w:rsidRDefault="004A600F">
      <w:pPr>
        <w:jc w:val="both"/>
        <w:rPr>
          <w:rFonts w:ascii="Cambria" w:hAnsi="Cambria" w:cs="Segoe UI"/>
          <w:color w:val="000000"/>
          <w:sz w:val="24"/>
          <w:szCs w:val="24"/>
        </w:rPr>
      </w:pPr>
      <w:r w:rsidRPr="00DB31F6">
        <w:rPr>
          <w:rFonts w:ascii="Cambria" w:hAnsi="Cambria" w:cs="Segoe UI"/>
          <w:color w:val="000000" w:themeColor="text1"/>
          <w:sz w:val="24"/>
          <w:szCs w:val="24"/>
        </w:rPr>
        <w:t>Critères de sélection</w:t>
      </w:r>
      <w:r w:rsidR="00A22BC1" w:rsidRPr="00DB31F6">
        <w:rPr>
          <w:rFonts w:ascii="Cambria" w:hAnsi="Cambria" w:cs="Segoe UI"/>
          <w:color w:val="000000" w:themeColor="text1"/>
          <w:sz w:val="24"/>
          <w:szCs w:val="24"/>
        </w:rPr>
        <w:t> :</w:t>
      </w:r>
    </w:p>
    <w:p w:rsidR="00A312D1" w:rsidRPr="00DB31F6" w:rsidRDefault="004A600F">
      <w:pPr>
        <w:jc w:val="both"/>
        <w:rPr>
          <w:rFonts w:ascii="Cambria" w:hAnsi="Cambria" w:cs="Segoe UI"/>
          <w:color w:val="000000"/>
          <w:sz w:val="24"/>
          <w:szCs w:val="24"/>
        </w:rPr>
      </w:pPr>
      <w:r w:rsidRPr="00DB31F6">
        <w:rPr>
          <w:rFonts w:ascii="Cambria" w:hAnsi="Cambria" w:cs="Segoe UI"/>
          <w:color w:val="000000" w:themeColor="text1"/>
          <w:sz w:val="24"/>
          <w:szCs w:val="24"/>
        </w:rPr>
        <w:t xml:space="preserve">S’inscrire dans au moins un des axes du </w:t>
      </w:r>
      <w:r w:rsidR="00F90A13" w:rsidRPr="00DB31F6">
        <w:rPr>
          <w:rFonts w:ascii="Cambria" w:hAnsi="Cambria" w:cs="Segoe UI"/>
          <w:color w:val="000000" w:themeColor="text1"/>
          <w:sz w:val="24"/>
          <w:szCs w:val="24"/>
        </w:rPr>
        <w:t xml:space="preserve">Département </w:t>
      </w:r>
      <w:proofErr w:type="spellStart"/>
      <w:r w:rsidR="00F90A13" w:rsidRPr="00DB31F6">
        <w:rPr>
          <w:rFonts w:ascii="Cambria" w:hAnsi="Cambria" w:cs="Segoe UI"/>
          <w:color w:val="000000" w:themeColor="text1"/>
          <w:sz w:val="24"/>
          <w:szCs w:val="24"/>
        </w:rPr>
        <w:t>ECOr</w:t>
      </w:r>
      <w:proofErr w:type="spellEnd"/>
      <w:r w:rsidRPr="00DB31F6">
        <w:rPr>
          <w:rFonts w:ascii="Cambria" w:hAnsi="Cambria" w:cs="Segoe UI"/>
          <w:color w:val="000000" w:themeColor="text1"/>
          <w:sz w:val="24"/>
          <w:szCs w:val="24"/>
        </w:rPr>
        <w:t> :</w:t>
      </w:r>
    </w:p>
    <w:p w:rsidR="00A312D1" w:rsidRPr="00DB31F6" w:rsidRDefault="004A600F">
      <w:pPr>
        <w:pStyle w:val="Paragraphedeliste"/>
        <w:numPr>
          <w:ilvl w:val="0"/>
          <w:numId w:val="2"/>
        </w:numPr>
        <w:jc w:val="both"/>
        <w:rPr>
          <w:rStyle w:val="fontstyle01"/>
          <w:rFonts w:ascii="Cambria" w:hAnsi="Cambria"/>
          <w:sz w:val="24"/>
          <w:szCs w:val="24"/>
        </w:rPr>
      </w:pPr>
      <w:r w:rsidRPr="00DB31F6">
        <w:rPr>
          <w:rStyle w:val="fontstyle01"/>
          <w:rFonts w:ascii="Cambria" w:hAnsi="Cambria"/>
          <w:sz w:val="24"/>
        </w:rPr>
        <w:t xml:space="preserve">Sciences comportementales et organisationnelles, </w:t>
      </w:r>
    </w:p>
    <w:p w:rsidR="00A312D1" w:rsidRPr="00DB31F6" w:rsidRDefault="004A600F">
      <w:pPr>
        <w:pStyle w:val="Paragraphedeliste"/>
        <w:numPr>
          <w:ilvl w:val="0"/>
          <w:numId w:val="2"/>
        </w:numPr>
        <w:jc w:val="both"/>
        <w:rPr>
          <w:rFonts w:ascii="Cambria" w:hAnsi="Cambria" w:cs="Segoe UI"/>
          <w:strike/>
          <w:color w:val="000000"/>
          <w:sz w:val="24"/>
          <w:szCs w:val="24"/>
        </w:rPr>
      </w:pPr>
      <w:r w:rsidRPr="00DB31F6">
        <w:rPr>
          <w:rStyle w:val="fontstyle01"/>
          <w:rFonts w:ascii="Cambria" w:hAnsi="Cambria"/>
          <w:sz w:val="24"/>
        </w:rPr>
        <w:t xml:space="preserve">Évaluation, action publique et transitions globales. </w:t>
      </w:r>
    </w:p>
    <w:p w:rsidR="00A312D1" w:rsidRDefault="004A600F">
      <w:pPr>
        <w:jc w:val="both"/>
        <w:rPr>
          <w:rFonts w:ascii="Cambria" w:hAnsi="Cambria" w:cs="Segoe UI"/>
          <w:b/>
          <w:color w:val="000000" w:themeColor="text1"/>
          <w:sz w:val="24"/>
          <w:szCs w:val="24"/>
        </w:rPr>
      </w:pPr>
      <w:r w:rsidRPr="00DB31F6">
        <w:rPr>
          <w:rFonts w:ascii="Cambria" w:hAnsi="Cambria" w:cs="Segoe UI"/>
          <w:b/>
          <w:color w:val="000000" w:themeColor="text1"/>
          <w:sz w:val="24"/>
          <w:szCs w:val="24"/>
        </w:rPr>
        <w:t>Être interdisciplinaire</w:t>
      </w:r>
      <w:r w:rsidR="00A22BC1" w:rsidRPr="00DB31F6">
        <w:rPr>
          <w:rFonts w:ascii="Cambria" w:hAnsi="Cambria" w:cs="Segoe UI"/>
          <w:color w:val="000000" w:themeColor="text1"/>
          <w:sz w:val="24"/>
          <w:szCs w:val="24"/>
        </w:rPr>
        <w:t xml:space="preserve"> à l’intérieur et éventuellement</w:t>
      </w:r>
      <w:r w:rsidRPr="00DB31F6">
        <w:rPr>
          <w:rFonts w:ascii="Cambria" w:hAnsi="Cambria" w:cs="Segoe UI"/>
          <w:color w:val="000000" w:themeColor="text1"/>
          <w:sz w:val="24"/>
          <w:szCs w:val="24"/>
        </w:rPr>
        <w:t xml:space="preserve"> à l’extérieur du périmètre du département. </w:t>
      </w:r>
      <w:r w:rsidRPr="00DB31F6">
        <w:rPr>
          <w:rFonts w:ascii="Cambria" w:hAnsi="Cambria" w:cs="Segoe UI"/>
          <w:b/>
          <w:color w:val="000000" w:themeColor="text1"/>
          <w:sz w:val="24"/>
          <w:szCs w:val="24"/>
        </w:rPr>
        <w:t xml:space="preserve">Les rendus peuvent prendre différentes formes lors de la présentation des projets. </w:t>
      </w:r>
    </w:p>
    <w:p w:rsidR="00953E24" w:rsidRPr="006509B1" w:rsidRDefault="00953E24" w:rsidP="00953E24">
      <w:pPr>
        <w:pStyle w:val="Default"/>
        <w:rPr>
          <w:rFonts w:ascii="Times New Roman" w:hAnsi="Times New Roman" w:cs="Times New Roman"/>
          <w:b/>
          <w:sz w:val="22"/>
          <w:szCs w:val="22"/>
        </w:rPr>
      </w:pPr>
      <w:r w:rsidRPr="006509B1">
        <w:rPr>
          <w:rFonts w:ascii="Times New Roman" w:hAnsi="Times New Roman" w:cs="Times New Roman"/>
          <w:b/>
          <w:sz w:val="22"/>
          <w:szCs w:val="22"/>
        </w:rPr>
        <w:t xml:space="preserve">1. Présentation du projet </w:t>
      </w:r>
      <w:r w:rsidRPr="006509B1">
        <w:rPr>
          <w:rFonts w:ascii="Times New Roman" w:hAnsi="Times New Roman" w:cs="Times New Roman"/>
          <w:b/>
          <w:sz w:val="22"/>
          <w:szCs w:val="22"/>
        </w:rPr>
        <w:tab/>
      </w:r>
      <w:r w:rsidRPr="006509B1">
        <w:rPr>
          <w:rFonts w:ascii="Times New Roman" w:hAnsi="Times New Roman" w:cs="Times New Roman"/>
          <w:b/>
          <w:color w:val="808080" w:themeColor="background1" w:themeShade="80"/>
          <w:sz w:val="22"/>
          <w:szCs w:val="22"/>
        </w:rPr>
        <w:t>(à compléter)</w:t>
      </w:r>
    </w:p>
    <w:tbl>
      <w:tblPr>
        <w:tblStyle w:val="Grilledutableau"/>
        <w:tblW w:w="0" w:type="auto"/>
        <w:tblLook w:val="04A0" w:firstRow="1" w:lastRow="0" w:firstColumn="1" w:lastColumn="0" w:noHBand="0" w:noVBand="1"/>
      </w:tblPr>
      <w:tblGrid>
        <w:gridCol w:w="2405"/>
        <w:gridCol w:w="2125"/>
        <w:gridCol w:w="2266"/>
        <w:gridCol w:w="2266"/>
      </w:tblGrid>
      <w:tr w:rsidR="00953E24" w:rsidRPr="006509B1" w:rsidTr="0070707B">
        <w:tc>
          <w:tcPr>
            <w:tcW w:w="2405" w:type="dxa"/>
          </w:tcPr>
          <w:p w:rsidR="00953E24" w:rsidRPr="001B094B" w:rsidRDefault="00953E24" w:rsidP="0070707B">
            <w:pPr>
              <w:pStyle w:val="Default"/>
              <w:rPr>
                <w:rFonts w:ascii="Times New Roman" w:hAnsi="Times New Roman" w:cs="Times New Roman"/>
                <w:b/>
                <w:bCs/>
                <w:color w:val="009DE0"/>
                <w:sz w:val="22"/>
                <w:szCs w:val="22"/>
              </w:rPr>
            </w:pPr>
            <w:r>
              <w:rPr>
                <w:rFonts w:ascii="Times New Roman" w:hAnsi="Times New Roman" w:cs="Times New Roman"/>
                <w:b/>
                <w:bCs/>
                <w:color w:val="009DE0"/>
                <w:sz w:val="22"/>
                <w:szCs w:val="22"/>
              </w:rPr>
              <w:t>Nature</w:t>
            </w:r>
            <w:r w:rsidRPr="001B094B">
              <w:rPr>
                <w:rFonts w:ascii="Times New Roman" w:hAnsi="Times New Roman" w:cs="Times New Roman"/>
                <w:b/>
                <w:bCs/>
                <w:color w:val="009DE0"/>
                <w:sz w:val="22"/>
                <w:szCs w:val="22"/>
              </w:rPr>
              <w:t xml:space="preserve"> du projet </w:t>
            </w:r>
          </w:p>
        </w:tc>
        <w:tc>
          <w:tcPr>
            <w:tcW w:w="6657" w:type="dxa"/>
            <w:gridSpan w:val="3"/>
          </w:tcPr>
          <w:p w:rsidR="00953E24" w:rsidRPr="006509B1" w:rsidRDefault="00953E24" w:rsidP="0070707B">
            <w:pPr>
              <w:pStyle w:val="Default"/>
              <w:rPr>
                <w:rFonts w:ascii="Times New Roman" w:hAnsi="Times New Roman" w:cs="Times New Roman"/>
                <w:bCs/>
                <w:sz w:val="22"/>
                <w:szCs w:val="22"/>
              </w:rPr>
            </w:pPr>
          </w:p>
        </w:tc>
      </w:tr>
      <w:tr w:rsidR="00953E24" w:rsidRPr="006509B1" w:rsidTr="0070707B">
        <w:tc>
          <w:tcPr>
            <w:tcW w:w="2405" w:type="dxa"/>
          </w:tcPr>
          <w:p w:rsidR="00953E24" w:rsidRDefault="00953E24" w:rsidP="0070707B">
            <w:pPr>
              <w:pStyle w:val="Default"/>
              <w:rPr>
                <w:rFonts w:ascii="Times New Roman" w:hAnsi="Times New Roman" w:cs="Times New Roman"/>
                <w:b/>
                <w:bCs/>
                <w:color w:val="009DE0"/>
                <w:sz w:val="22"/>
                <w:szCs w:val="22"/>
              </w:rPr>
            </w:pPr>
            <w:r w:rsidRPr="001B094B">
              <w:rPr>
                <w:rFonts w:ascii="Times New Roman" w:hAnsi="Times New Roman" w:cs="Times New Roman"/>
                <w:b/>
                <w:bCs/>
                <w:color w:val="009DE0"/>
                <w:sz w:val="22"/>
                <w:szCs w:val="22"/>
              </w:rPr>
              <w:t>Montant demandé</w:t>
            </w:r>
          </w:p>
          <w:p w:rsidR="00953E24" w:rsidRPr="006509B1" w:rsidRDefault="00953E24" w:rsidP="008E6B8D">
            <w:pPr>
              <w:pStyle w:val="Default"/>
              <w:rPr>
                <w:rFonts w:ascii="Times New Roman" w:hAnsi="Times New Roman" w:cs="Times New Roman"/>
                <w:b/>
                <w:bCs/>
                <w:sz w:val="22"/>
                <w:szCs w:val="22"/>
              </w:rPr>
            </w:pPr>
            <w:r>
              <w:rPr>
                <w:rFonts w:ascii="Times New Roman" w:hAnsi="Times New Roman" w:cs="Times New Roman"/>
                <w:b/>
                <w:bCs/>
                <w:color w:val="009DE0"/>
                <w:sz w:val="22"/>
                <w:szCs w:val="22"/>
              </w:rPr>
              <w:t>(</w:t>
            </w:r>
            <w:r w:rsidR="008E6B8D">
              <w:rPr>
                <w:rFonts w:ascii="Times New Roman" w:hAnsi="Times New Roman" w:cs="Times New Roman"/>
                <w:b/>
                <w:bCs/>
                <w:color w:val="009DE0"/>
                <w:sz w:val="22"/>
                <w:szCs w:val="22"/>
              </w:rPr>
              <w:t>3</w:t>
            </w:r>
            <w:r>
              <w:rPr>
                <w:rFonts w:ascii="Times New Roman" w:hAnsi="Times New Roman" w:cs="Times New Roman"/>
                <w:b/>
                <w:bCs/>
                <w:color w:val="009DE0"/>
                <w:sz w:val="22"/>
                <w:szCs w:val="22"/>
              </w:rPr>
              <w:t>000 euros maximum)</w:t>
            </w:r>
          </w:p>
        </w:tc>
        <w:tc>
          <w:tcPr>
            <w:tcW w:w="6657" w:type="dxa"/>
            <w:gridSpan w:val="3"/>
          </w:tcPr>
          <w:p w:rsidR="00953E24" w:rsidRPr="006509B1" w:rsidRDefault="00953E24" w:rsidP="0070707B">
            <w:pPr>
              <w:pStyle w:val="Default"/>
              <w:rPr>
                <w:rFonts w:ascii="Times New Roman" w:hAnsi="Times New Roman" w:cs="Times New Roman"/>
                <w:bCs/>
                <w:sz w:val="22"/>
                <w:szCs w:val="22"/>
              </w:rPr>
            </w:pPr>
            <w:r>
              <w:rPr>
                <w:rFonts w:ascii="Times New Roman" w:hAnsi="Times New Roman" w:cs="Times New Roman"/>
                <w:bCs/>
                <w:sz w:val="22"/>
                <w:szCs w:val="22"/>
              </w:rPr>
              <w:t>€</w:t>
            </w:r>
          </w:p>
        </w:tc>
      </w:tr>
      <w:tr w:rsidR="00953E24" w:rsidRPr="006509B1" w:rsidTr="0070707B">
        <w:tc>
          <w:tcPr>
            <w:tcW w:w="2405" w:type="dxa"/>
          </w:tcPr>
          <w:p w:rsidR="00953E24" w:rsidRPr="006509B1" w:rsidRDefault="00953E24" w:rsidP="0070707B">
            <w:pPr>
              <w:pStyle w:val="Default"/>
              <w:rPr>
                <w:rFonts w:ascii="Times New Roman" w:hAnsi="Times New Roman" w:cs="Times New Roman"/>
                <w:bCs/>
                <w:sz w:val="22"/>
                <w:szCs w:val="22"/>
              </w:rPr>
            </w:pPr>
            <w:r w:rsidRPr="006509B1">
              <w:rPr>
                <w:rFonts w:ascii="Times New Roman" w:hAnsi="Times New Roman" w:cs="Times New Roman"/>
                <w:bCs/>
                <w:sz w:val="22"/>
                <w:szCs w:val="22"/>
              </w:rPr>
              <w:t>Prénom, Nom</w:t>
            </w:r>
          </w:p>
        </w:tc>
        <w:tc>
          <w:tcPr>
            <w:tcW w:w="2125" w:type="dxa"/>
          </w:tcPr>
          <w:p w:rsidR="00953E24" w:rsidRPr="006509B1" w:rsidRDefault="00953E24" w:rsidP="0070707B">
            <w:pPr>
              <w:pStyle w:val="Default"/>
              <w:rPr>
                <w:rFonts w:ascii="Times New Roman" w:hAnsi="Times New Roman" w:cs="Times New Roman"/>
                <w:bCs/>
                <w:sz w:val="22"/>
                <w:szCs w:val="22"/>
              </w:rPr>
            </w:pPr>
            <w:r w:rsidRPr="006509B1">
              <w:rPr>
                <w:rFonts w:ascii="Times New Roman" w:hAnsi="Times New Roman" w:cs="Times New Roman"/>
                <w:bCs/>
                <w:sz w:val="22"/>
                <w:szCs w:val="22"/>
              </w:rPr>
              <w:t>Statut</w:t>
            </w:r>
            <w:r>
              <w:rPr>
                <w:rFonts w:ascii="Times New Roman" w:hAnsi="Times New Roman" w:cs="Times New Roman"/>
                <w:bCs/>
                <w:sz w:val="22"/>
                <w:szCs w:val="22"/>
              </w:rPr>
              <w:t xml:space="preserve"> (thèse financée ou pas)</w:t>
            </w:r>
            <w:r w:rsidRPr="006509B1">
              <w:rPr>
                <w:rFonts w:ascii="Times New Roman" w:hAnsi="Times New Roman" w:cs="Times New Roman"/>
                <w:bCs/>
                <w:sz w:val="22"/>
                <w:szCs w:val="22"/>
              </w:rPr>
              <w:t xml:space="preserve"> et discipline</w:t>
            </w:r>
          </w:p>
        </w:tc>
        <w:tc>
          <w:tcPr>
            <w:tcW w:w="2266" w:type="dxa"/>
          </w:tcPr>
          <w:p w:rsidR="00953E24" w:rsidRPr="006509B1" w:rsidRDefault="00953E24" w:rsidP="0070707B">
            <w:pPr>
              <w:pStyle w:val="Default"/>
              <w:rPr>
                <w:rFonts w:ascii="Times New Roman" w:hAnsi="Times New Roman" w:cs="Times New Roman"/>
                <w:bCs/>
                <w:sz w:val="22"/>
                <w:szCs w:val="22"/>
              </w:rPr>
            </w:pPr>
            <w:r>
              <w:rPr>
                <w:rFonts w:ascii="Times New Roman" w:hAnsi="Times New Roman" w:cs="Times New Roman"/>
                <w:bCs/>
                <w:sz w:val="22"/>
                <w:szCs w:val="22"/>
              </w:rPr>
              <w:t>Année de début de thèse</w:t>
            </w:r>
          </w:p>
        </w:tc>
        <w:tc>
          <w:tcPr>
            <w:tcW w:w="2266" w:type="dxa"/>
          </w:tcPr>
          <w:p w:rsidR="00953E24" w:rsidRPr="006509B1" w:rsidRDefault="00953E24" w:rsidP="0070707B">
            <w:pPr>
              <w:pStyle w:val="Default"/>
              <w:rPr>
                <w:rFonts w:ascii="Times New Roman" w:hAnsi="Times New Roman" w:cs="Times New Roman"/>
                <w:bCs/>
                <w:sz w:val="22"/>
                <w:szCs w:val="22"/>
              </w:rPr>
            </w:pPr>
            <w:r w:rsidRPr="006509B1">
              <w:rPr>
                <w:rFonts w:ascii="Times New Roman" w:hAnsi="Times New Roman" w:cs="Times New Roman"/>
                <w:bCs/>
                <w:sz w:val="22"/>
                <w:szCs w:val="22"/>
              </w:rPr>
              <w:t>Unité de recherche</w:t>
            </w:r>
          </w:p>
        </w:tc>
      </w:tr>
      <w:tr w:rsidR="00953E24" w:rsidRPr="006509B1" w:rsidTr="0070707B">
        <w:tc>
          <w:tcPr>
            <w:tcW w:w="2405" w:type="dxa"/>
          </w:tcPr>
          <w:p w:rsidR="00953E24" w:rsidRDefault="00953E24" w:rsidP="0070707B">
            <w:pPr>
              <w:pStyle w:val="Default"/>
              <w:rPr>
                <w:rFonts w:ascii="Times New Roman" w:hAnsi="Times New Roman" w:cs="Times New Roman"/>
                <w:b/>
                <w:bCs/>
                <w:color w:val="009DE0"/>
                <w:sz w:val="22"/>
                <w:szCs w:val="22"/>
              </w:rPr>
            </w:pPr>
          </w:p>
          <w:p w:rsidR="00953E24" w:rsidRDefault="00953E24" w:rsidP="0070707B">
            <w:pPr>
              <w:pStyle w:val="Default"/>
              <w:rPr>
                <w:rFonts w:ascii="Times New Roman" w:hAnsi="Times New Roman" w:cs="Times New Roman"/>
                <w:b/>
                <w:bCs/>
                <w:color w:val="009DE0"/>
                <w:sz w:val="22"/>
                <w:szCs w:val="22"/>
              </w:rPr>
            </w:pPr>
          </w:p>
          <w:p w:rsidR="00953E24" w:rsidRDefault="00953E24" w:rsidP="0070707B">
            <w:pPr>
              <w:pStyle w:val="Default"/>
              <w:rPr>
                <w:rFonts w:ascii="Times New Roman" w:hAnsi="Times New Roman" w:cs="Times New Roman"/>
                <w:b/>
                <w:bCs/>
                <w:color w:val="009DE0"/>
                <w:sz w:val="22"/>
                <w:szCs w:val="22"/>
              </w:rPr>
            </w:pPr>
          </w:p>
          <w:p w:rsidR="00953E24" w:rsidRPr="001B094B" w:rsidRDefault="00953E24" w:rsidP="0070707B">
            <w:pPr>
              <w:pStyle w:val="Default"/>
              <w:rPr>
                <w:rFonts w:ascii="Times New Roman" w:hAnsi="Times New Roman" w:cs="Times New Roman"/>
                <w:b/>
                <w:bCs/>
                <w:color w:val="009DE0"/>
                <w:sz w:val="22"/>
                <w:szCs w:val="22"/>
              </w:rPr>
            </w:pPr>
          </w:p>
        </w:tc>
        <w:tc>
          <w:tcPr>
            <w:tcW w:w="2125" w:type="dxa"/>
          </w:tcPr>
          <w:p w:rsidR="00953E24" w:rsidRPr="006509B1" w:rsidRDefault="00953E24" w:rsidP="0070707B">
            <w:pPr>
              <w:pStyle w:val="Default"/>
              <w:rPr>
                <w:rFonts w:ascii="Times New Roman" w:hAnsi="Times New Roman" w:cs="Times New Roman"/>
                <w:bCs/>
                <w:sz w:val="22"/>
                <w:szCs w:val="22"/>
              </w:rPr>
            </w:pPr>
          </w:p>
        </w:tc>
        <w:tc>
          <w:tcPr>
            <w:tcW w:w="2266" w:type="dxa"/>
          </w:tcPr>
          <w:p w:rsidR="00953E24" w:rsidRPr="006509B1" w:rsidRDefault="00953E24" w:rsidP="0070707B">
            <w:pPr>
              <w:pStyle w:val="Default"/>
              <w:rPr>
                <w:rFonts w:ascii="Times New Roman" w:hAnsi="Times New Roman" w:cs="Times New Roman"/>
                <w:bCs/>
                <w:sz w:val="22"/>
                <w:szCs w:val="22"/>
              </w:rPr>
            </w:pPr>
          </w:p>
        </w:tc>
        <w:tc>
          <w:tcPr>
            <w:tcW w:w="2266" w:type="dxa"/>
          </w:tcPr>
          <w:p w:rsidR="00953E24" w:rsidRPr="006509B1" w:rsidRDefault="00953E24" w:rsidP="0070707B">
            <w:pPr>
              <w:pStyle w:val="Default"/>
              <w:rPr>
                <w:rFonts w:ascii="Times New Roman" w:hAnsi="Times New Roman" w:cs="Times New Roman"/>
                <w:bCs/>
                <w:sz w:val="22"/>
                <w:szCs w:val="22"/>
              </w:rPr>
            </w:pPr>
          </w:p>
        </w:tc>
      </w:tr>
    </w:tbl>
    <w:p w:rsidR="00953E24" w:rsidRDefault="00953E24" w:rsidP="00953E24">
      <w:pPr>
        <w:pStyle w:val="Default"/>
        <w:rPr>
          <w:rFonts w:ascii="Times New Roman" w:hAnsi="Times New Roman" w:cs="Times New Roman"/>
          <w:b/>
          <w:sz w:val="22"/>
          <w:szCs w:val="22"/>
        </w:rPr>
      </w:pPr>
    </w:p>
    <w:p w:rsidR="00953E24" w:rsidRPr="00953E24" w:rsidRDefault="00953E24" w:rsidP="00953E24">
      <w:pPr>
        <w:spacing w:after="0" w:line="240" w:lineRule="auto"/>
        <w:rPr>
          <w:rFonts w:ascii="Cambria" w:hAnsi="Cambria" w:cs="Times New Roman"/>
          <w:i/>
        </w:rPr>
      </w:pPr>
      <w:r w:rsidRPr="00953E24">
        <w:rPr>
          <w:rFonts w:ascii="Cambria" w:hAnsi="Cambria" w:cs="Times New Roman"/>
          <w:i/>
        </w:rPr>
        <w:lastRenderedPageBreak/>
        <w:t>Explicitez ici votre demande</w:t>
      </w:r>
      <w:r>
        <w:rPr>
          <w:rFonts w:ascii="Cambria" w:hAnsi="Cambria" w:cs="Times New Roman"/>
          <w:i/>
        </w:rPr>
        <w:t xml:space="preserve"> (1 à 4 pages)</w:t>
      </w:r>
      <w:r w:rsidRPr="00953E24">
        <w:rPr>
          <w:rFonts w:ascii="Cambria" w:hAnsi="Cambria" w:cs="Times New Roman"/>
          <w:i/>
        </w:rPr>
        <w:t>, en précisant son objet, son degré d’avancement, et fournir des justificatifs sous forme de devis, de lettres d’acceptations de publication ou colloque, factures et plus généralement les éléments budgétaires. S’il y a cofinancement avec d’autres structures, merci de le préciser et d’indiquer les budgets déjà obtenus et les dépenses supplémentaires à financer.</w:t>
      </w:r>
    </w:p>
    <w:p w:rsidR="00953E24" w:rsidRPr="00953E24" w:rsidRDefault="00953E24" w:rsidP="00953E24">
      <w:pPr>
        <w:pStyle w:val="Default"/>
        <w:rPr>
          <w:rFonts w:ascii="Cambria" w:hAnsi="Cambria" w:cs="Times New Roman"/>
          <w:b/>
          <w:sz w:val="22"/>
          <w:szCs w:val="22"/>
        </w:rPr>
      </w:pPr>
    </w:p>
    <w:p w:rsidR="00953E24" w:rsidRPr="00953E24" w:rsidRDefault="00953E24" w:rsidP="00953E24">
      <w:pPr>
        <w:pStyle w:val="Default"/>
        <w:rPr>
          <w:rFonts w:ascii="Cambria" w:hAnsi="Cambria" w:cs="Times New Roman"/>
          <w:b/>
          <w:sz w:val="22"/>
          <w:szCs w:val="22"/>
          <w:u w:val="single"/>
        </w:rPr>
      </w:pPr>
      <w:r w:rsidRPr="00953E24">
        <w:rPr>
          <w:rFonts w:ascii="Cambria" w:hAnsi="Cambria" w:cs="Times New Roman"/>
          <w:b/>
          <w:sz w:val="22"/>
          <w:szCs w:val="22"/>
          <w:u w:val="single"/>
        </w:rPr>
        <w:t>Conseils et observations relatives à la soumission :</w:t>
      </w:r>
    </w:p>
    <w:p w:rsidR="00953E24" w:rsidRPr="00953E24" w:rsidRDefault="00953E24" w:rsidP="00953E24">
      <w:pPr>
        <w:pStyle w:val="Default"/>
        <w:rPr>
          <w:rFonts w:ascii="Cambria" w:hAnsi="Cambria" w:cs="Times New Roman"/>
          <w:b/>
          <w:sz w:val="22"/>
          <w:szCs w:val="22"/>
        </w:rPr>
      </w:pPr>
    </w:p>
    <w:p w:rsidR="00953E24" w:rsidRPr="00953E24" w:rsidRDefault="00953E24" w:rsidP="00953E24">
      <w:pPr>
        <w:pStyle w:val="Default"/>
        <w:rPr>
          <w:rFonts w:ascii="Cambria" w:hAnsi="Cambria" w:cs="Times New Roman"/>
          <w:b/>
          <w:sz w:val="22"/>
          <w:szCs w:val="22"/>
        </w:rPr>
      </w:pPr>
      <w:r w:rsidRPr="00953E24">
        <w:rPr>
          <w:rFonts w:ascii="Cambria" w:hAnsi="Cambria" w:cs="Times New Roman"/>
          <w:b/>
          <w:sz w:val="22"/>
          <w:szCs w:val="22"/>
        </w:rPr>
        <w:t>L’évaluation du dossier est facilitée par la précision du projet et l’explicitation de la nature et du montant des dépenses, et des conditions de réalisation du projet (penser aux évaluateurs qui ne sont pas forcément spécialistes de vos sujets)</w:t>
      </w:r>
    </w:p>
    <w:p w:rsidR="00953E24" w:rsidRPr="00DB31F6" w:rsidRDefault="00953E24">
      <w:pPr>
        <w:jc w:val="both"/>
        <w:rPr>
          <w:rFonts w:ascii="Cambria" w:hAnsi="Cambria" w:cs="Segoe UI"/>
          <w:b/>
          <w:color w:val="000000"/>
          <w:sz w:val="24"/>
          <w:szCs w:val="24"/>
        </w:rPr>
      </w:pPr>
    </w:p>
    <w:p w:rsidR="000442A7" w:rsidRPr="00DB31F6" w:rsidRDefault="000442A7">
      <w:pPr>
        <w:jc w:val="both"/>
        <w:rPr>
          <w:rFonts w:ascii="Cambria" w:hAnsi="Cambria" w:cs="Segoe UI"/>
          <w:b/>
          <w:color w:val="000000" w:themeColor="text1"/>
          <w:sz w:val="24"/>
          <w:szCs w:val="24"/>
        </w:rPr>
      </w:pPr>
    </w:p>
    <w:p w:rsidR="00A312D1" w:rsidRPr="00953E24" w:rsidRDefault="004A600F">
      <w:pPr>
        <w:jc w:val="both"/>
        <w:rPr>
          <w:rFonts w:ascii="Cambria" w:hAnsi="Cambria" w:cs="Segoe UI"/>
          <w:b/>
          <w:bCs/>
          <w:color w:val="FF0000"/>
          <w:sz w:val="24"/>
          <w:szCs w:val="24"/>
        </w:rPr>
      </w:pPr>
      <w:r w:rsidRPr="00953E24">
        <w:rPr>
          <w:rFonts w:ascii="Cambria" w:hAnsi="Cambria" w:cs="Segoe UI"/>
          <w:b/>
          <w:color w:val="FF0000"/>
          <w:sz w:val="24"/>
          <w:szCs w:val="24"/>
        </w:rPr>
        <w:t>Calendrier 2023</w:t>
      </w:r>
      <w:r w:rsidR="005B7B55" w:rsidRPr="00953E24">
        <w:rPr>
          <w:rFonts w:ascii="Cambria" w:hAnsi="Cambria" w:cs="Segoe UI"/>
          <w:b/>
          <w:color w:val="FF0000"/>
          <w:sz w:val="24"/>
          <w:szCs w:val="24"/>
        </w:rPr>
        <w:t> :</w:t>
      </w:r>
    </w:p>
    <w:p w:rsidR="00A312D1" w:rsidRPr="00DB31F6" w:rsidRDefault="004A600F">
      <w:pPr>
        <w:pBdr>
          <w:top w:val="none" w:sz="4" w:space="0" w:color="000000"/>
          <w:left w:val="none" w:sz="4" w:space="0" w:color="000000"/>
          <w:bottom w:val="none" w:sz="4" w:space="0" w:color="000000"/>
          <w:right w:val="none" w:sz="4" w:space="0" w:color="000000"/>
        </w:pBdr>
        <w:spacing w:after="0"/>
        <w:rPr>
          <w:rFonts w:ascii="Cambria" w:hAnsi="Cambria" w:cs="Segoe UI"/>
          <w:b/>
          <w:bCs/>
          <w:color w:val="000000" w:themeColor="text1"/>
          <w:sz w:val="24"/>
          <w:szCs w:val="24"/>
        </w:rPr>
      </w:pPr>
      <w:r w:rsidRPr="00DB31F6">
        <w:rPr>
          <w:rFonts w:ascii="Cambria" w:hAnsi="Cambria" w:cs="Segoe UI"/>
          <w:b/>
          <w:color w:val="000000" w:themeColor="text1"/>
          <w:sz w:val="24"/>
          <w:szCs w:val="24"/>
        </w:rPr>
        <w:t xml:space="preserve">Ouverture de l’appel : </w:t>
      </w:r>
      <w:r w:rsidR="004D672E">
        <w:rPr>
          <w:rFonts w:ascii="Cambria" w:hAnsi="Cambria" w:cs="Segoe UI"/>
          <w:b/>
          <w:color w:val="000000" w:themeColor="text1"/>
          <w:sz w:val="24"/>
          <w:szCs w:val="24"/>
        </w:rPr>
        <w:t>21</w:t>
      </w:r>
      <w:r w:rsidR="00976073">
        <w:rPr>
          <w:rFonts w:ascii="Cambria" w:hAnsi="Cambria" w:cs="Segoe UI"/>
          <w:b/>
          <w:color w:val="000000" w:themeColor="text1"/>
          <w:sz w:val="24"/>
          <w:szCs w:val="24"/>
        </w:rPr>
        <w:t xml:space="preserve"> novembre 2023</w:t>
      </w:r>
    </w:p>
    <w:p w:rsidR="00A312D1" w:rsidRPr="00DB31F6" w:rsidRDefault="004A600F">
      <w:pPr>
        <w:pBdr>
          <w:top w:val="none" w:sz="4" w:space="0" w:color="000000"/>
          <w:left w:val="none" w:sz="4" w:space="0" w:color="000000"/>
          <w:bottom w:val="none" w:sz="4" w:space="0" w:color="000000"/>
          <w:right w:val="none" w:sz="4" w:space="0" w:color="000000"/>
        </w:pBdr>
        <w:spacing w:after="0"/>
        <w:rPr>
          <w:rFonts w:ascii="Cambria" w:hAnsi="Cambria" w:cs="Segoe UI"/>
          <w:b/>
          <w:bCs/>
          <w:color w:val="000000" w:themeColor="text1"/>
          <w:sz w:val="24"/>
          <w:szCs w:val="24"/>
        </w:rPr>
      </w:pPr>
      <w:r w:rsidRPr="00DB31F6">
        <w:rPr>
          <w:rFonts w:ascii="Cambria" w:hAnsi="Cambria" w:cs="Segoe UI"/>
          <w:b/>
          <w:color w:val="000000" w:themeColor="text1"/>
          <w:sz w:val="24"/>
          <w:szCs w:val="24"/>
        </w:rPr>
        <w:t>Dépôt des projets</w:t>
      </w:r>
      <w:r w:rsidR="004D672E">
        <w:rPr>
          <w:rFonts w:ascii="Cambria" w:hAnsi="Cambria" w:cs="Segoe UI"/>
          <w:b/>
          <w:color w:val="000000" w:themeColor="text1"/>
          <w:sz w:val="24"/>
          <w:szCs w:val="24"/>
        </w:rPr>
        <w:t xml:space="preserve"> avant le</w:t>
      </w:r>
      <w:r w:rsidRPr="00DB31F6">
        <w:rPr>
          <w:rFonts w:ascii="Cambria" w:hAnsi="Cambria" w:cs="Segoe UI"/>
          <w:b/>
          <w:color w:val="000000" w:themeColor="text1"/>
          <w:sz w:val="24"/>
          <w:szCs w:val="24"/>
        </w:rPr>
        <w:t xml:space="preserve"> : </w:t>
      </w:r>
      <w:r w:rsidR="004D672E">
        <w:rPr>
          <w:rFonts w:ascii="Cambria" w:hAnsi="Cambria" w:cs="Segoe UI"/>
          <w:b/>
          <w:color w:val="000000" w:themeColor="text1"/>
          <w:sz w:val="24"/>
          <w:szCs w:val="24"/>
        </w:rPr>
        <w:t>19 janvier</w:t>
      </w:r>
    </w:p>
    <w:p w:rsidR="00A312D1" w:rsidRPr="00DB31F6" w:rsidRDefault="004A600F">
      <w:pPr>
        <w:pBdr>
          <w:top w:val="none" w:sz="4" w:space="0" w:color="000000"/>
          <w:left w:val="none" w:sz="4" w:space="0" w:color="000000"/>
          <w:bottom w:val="none" w:sz="4" w:space="0" w:color="000000"/>
          <w:right w:val="none" w:sz="4" w:space="0" w:color="000000"/>
        </w:pBdr>
        <w:spacing w:after="0"/>
        <w:rPr>
          <w:rFonts w:ascii="Cambria" w:hAnsi="Cambria"/>
        </w:rPr>
      </w:pPr>
      <w:r w:rsidRPr="00DB31F6">
        <w:rPr>
          <w:rFonts w:ascii="Cambria" w:eastAsia="Arial" w:hAnsi="Cambria" w:cs="Arial"/>
          <w:color w:val="000000"/>
        </w:rPr>
        <w:t>Evaluation des dossiers par des rapporteurs nommés par la direction du département :</w:t>
      </w:r>
      <w:r w:rsidR="004D672E">
        <w:rPr>
          <w:rFonts w:ascii="Cambria" w:eastAsia="Arial" w:hAnsi="Cambria" w:cs="Arial"/>
          <w:color w:val="000000"/>
        </w:rPr>
        <w:t xml:space="preserve"> </w:t>
      </w:r>
      <w:r w:rsidR="004D672E" w:rsidRPr="004D672E">
        <w:rPr>
          <w:rFonts w:ascii="Cambria" w:eastAsia="Arial" w:hAnsi="Cambria" w:cs="Arial"/>
          <w:b/>
          <w:color w:val="000000"/>
        </w:rPr>
        <w:t>21 janvier</w:t>
      </w:r>
    </w:p>
    <w:p w:rsidR="00A312D1" w:rsidRPr="00DB31F6" w:rsidRDefault="005B7B55">
      <w:pPr>
        <w:pBdr>
          <w:top w:val="none" w:sz="4" w:space="0" w:color="000000"/>
          <w:left w:val="none" w:sz="4" w:space="0" w:color="000000"/>
          <w:bottom w:val="none" w:sz="4" w:space="0" w:color="000000"/>
          <w:right w:val="none" w:sz="4" w:space="0" w:color="000000"/>
        </w:pBdr>
        <w:spacing w:after="0"/>
        <w:rPr>
          <w:rFonts w:ascii="Cambria" w:hAnsi="Cambria" w:cs="Segoe UI"/>
          <w:b/>
          <w:color w:val="000000" w:themeColor="text1"/>
          <w:sz w:val="24"/>
          <w:szCs w:val="24"/>
        </w:rPr>
      </w:pPr>
      <w:r w:rsidRPr="00DB31F6">
        <w:rPr>
          <w:rFonts w:ascii="Cambria" w:hAnsi="Cambria" w:cs="Segoe UI"/>
          <w:b/>
          <w:color w:val="000000" w:themeColor="text1"/>
          <w:sz w:val="24"/>
          <w:szCs w:val="24"/>
        </w:rPr>
        <w:t>Résultats de la sélection des projets</w:t>
      </w:r>
      <w:r w:rsidR="00F90A13" w:rsidRPr="00DB31F6">
        <w:rPr>
          <w:rFonts w:ascii="Cambria" w:hAnsi="Cambria" w:cs="Segoe UI"/>
          <w:b/>
          <w:color w:val="000000" w:themeColor="text1"/>
          <w:sz w:val="24"/>
          <w:szCs w:val="24"/>
        </w:rPr>
        <w:t xml:space="preserve"> : </w:t>
      </w:r>
      <w:r w:rsidR="004D672E">
        <w:rPr>
          <w:rFonts w:ascii="Cambria" w:hAnsi="Cambria" w:cs="Segoe UI"/>
          <w:b/>
          <w:color w:val="000000" w:themeColor="text1"/>
          <w:sz w:val="24"/>
          <w:szCs w:val="24"/>
        </w:rPr>
        <w:t xml:space="preserve">24 janvier </w:t>
      </w:r>
    </w:p>
    <w:p w:rsidR="000442A7" w:rsidRPr="00DB31F6" w:rsidRDefault="000442A7">
      <w:pPr>
        <w:pBdr>
          <w:top w:val="none" w:sz="4" w:space="0" w:color="000000"/>
          <w:left w:val="none" w:sz="4" w:space="0" w:color="000000"/>
          <w:bottom w:val="none" w:sz="4" w:space="0" w:color="000000"/>
          <w:right w:val="none" w:sz="4" w:space="0" w:color="000000"/>
        </w:pBdr>
        <w:spacing w:after="0"/>
        <w:rPr>
          <w:rFonts w:ascii="Cambria" w:hAnsi="Cambria" w:cs="Segoe UI"/>
          <w:b/>
          <w:color w:val="000000" w:themeColor="text1"/>
          <w:sz w:val="24"/>
          <w:szCs w:val="24"/>
        </w:rPr>
      </w:pPr>
    </w:p>
    <w:p w:rsidR="000442A7" w:rsidRPr="00DB31F6" w:rsidRDefault="000442A7">
      <w:pPr>
        <w:pBdr>
          <w:top w:val="none" w:sz="4" w:space="0" w:color="000000"/>
          <w:left w:val="none" w:sz="4" w:space="0" w:color="000000"/>
          <w:bottom w:val="none" w:sz="4" w:space="0" w:color="000000"/>
          <w:right w:val="none" w:sz="4" w:space="0" w:color="000000"/>
        </w:pBdr>
        <w:spacing w:after="0"/>
        <w:rPr>
          <w:rFonts w:ascii="Cambria" w:hAnsi="Cambria" w:cs="Segoe UI"/>
          <w:b/>
          <w:bCs/>
          <w:color w:val="000000" w:themeColor="text1"/>
          <w:sz w:val="24"/>
          <w:szCs w:val="24"/>
        </w:rPr>
      </w:pPr>
      <w:r w:rsidRPr="00DB31F6">
        <w:rPr>
          <w:rFonts w:ascii="Cambria" w:hAnsi="Cambria" w:cs="Segoe UI"/>
          <w:b/>
          <w:color w:val="000000" w:themeColor="text1"/>
          <w:sz w:val="24"/>
          <w:szCs w:val="24"/>
        </w:rPr>
        <w:t>Pour plus d’informations, contactez : maelys.soualhia@u-bordeaux.fr</w:t>
      </w:r>
    </w:p>
    <w:sectPr w:rsidR="000442A7" w:rsidRPr="00DB31F6">
      <w:headerReference w:type="default" r:id="rId7"/>
      <w:pgSz w:w="11906" w:h="16838"/>
      <w:pgMar w:top="1417" w:right="1417" w:bottom="1417" w:left="1417"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tine Derivry" w:date="2023-02-28T13:53:48Z" w:initials="MD">
    <w:p w14:paraId="00000001" w14:textId="00000001">
      <w:pPr>
        <w:spacing w:line="240" w:after="0" w:lineRule="auto" w:before="0"/>
        <w:ind w:firstLine="0" w:left="0" w:right="0"/>
        <w:jc w:val="left"/>
      </w:pPr>
      <w:r>
        <w:rPr>
          <w:rFonts w:eastAsia="Arial" w:ascii="Arial" w:hAnsi="Arial" w:cs="Arial"/>
          <w:sz w:val="22"/>
        </w:rPr>
        <w:t xml:space="preserve">S'inscrire dans un axe du Département.</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1D475B2" w16cex:dateUtc="2023-02-08T15:07:00Z"/>
  <w16cex:commentExtensible w16cex:durableId="2DFB6C2E" w16cex:dateUtc="2023-02-28T12:51: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627FC3C" w16cex:dateUtc="2023-02-28T12:53:4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1" w16cid:durableId="71D475B2"/>
  <w16cid:commentId w16cid:paraId="00000003" w16cid:durableId="2DFB6C2E"/>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4627FC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845" w:rsidRDefault="003F7845">
      <w:pPr>
        <w:spacing w:after="0" w:line="240" w:lineRule="auto"/>
      </w:pPr>
      <w:r>
        <w:separator/>
      </w:r>
    </w:p>
  </w:endnote>
  <w:endnote w:type="continuationSeparator" w:id="0">
    <w:p w:rsidR="003F7845" w:rsidRDefault="003F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rix Slab Light">
    <w:altName w:val="Times New Roman"/>
    <w:panose1 w:val="02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tter-regular">
    <w:charset w:val="00"/>
    <w:family w:val="auto"/>
    <w:pitch w:val="default"/>
  </w:font>
  <w:font w:name="bitter-bold">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845" w:rsidRDefault="003F7845">
      <w:pPr>
        <w:spacing w:after="0" w:line="240" w:lineRule="auto"/>
      </w:pPr>
      <w:r>
        <w:separator/>
      </w:r>
    </w:p>
  </w:footnote>
  <w:footnote w:type="continuationSeparator" w:id="0">
    <w:p w:rsidR="003F7845" w:rsidRDefault="003F7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D1" w:rsidRDefault="004A600F">
    <w:pPr>
      <w:pStyle w:val="En-tte"/>
    </w:pPr>
    <w:r>
      <w:rPr>
        <w:noProof/>
        <w:lang w:eastAsia="fr-FR"/>
      </w:rPr>
      <w:drawing>
        <wp:inline distT="0" distB="0" distL="0" distR="0" wp14:anchorId="1F6BB2B8" wp14:editId="01B40BAC">
          <wp:extent cx="3261360" cy="795528"/>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_dpts_recherche_BlocMarque_RVB_ECOr.jpg"/>
                  <pic:cNvPicPr>
                    <a:picLocks noChangeAspect="1"/>
                  </pic:cNvPicPr>
                </pic:nvPicPr>
                <pic:blipFill>
                  <a:blip r:embed="rId1"/>
                  <a:stretch/>
                </pic:blipFill>
                <pic:spPr bwMode="auto">
                  <a:xfrm>
                    <a:off x="0" y="0"/>
                    <a:ext cx="3261360" cy="795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2FA6"/>
    <w:multiLevelType w:val="hybridMultilevel"/>
    <w:tmpl w:val="4C5A8C40"/>
    <w:lvl w:ilvl="0" w:tplc="E1CE3E64">
      <w:start w:val="1"/>
      <w:numFmt w:val="bullet"/>
      <w:lvlText w:val="-"/>
      <w:lvlJc w:val="left"/>
      <w:pPr>
        <w:ind w:left="720" w:hanging="360"/>
      </w:pPr>
      <w:rPr>
        <w:rFonts w:ascii="Brix Slab Light" w:eastAsiaTheme="minorHAnsi" w:hAnsi="Brix Slab Light" w:cs="Segoe UI" w:hint="default"/>
      </w:rPr>
    </w:lvl>
    <w:lvl w:ilvl="1" w:tplc="DF3ECE44">
      <w:start w:val="1"/>
      <w:numFmt w:val="bullet"/>
      <w:lvlText w:val="o"/>
      <w:lvlJc w:val="left"/>
      <w:pPr>
        <w:ind w:left="1440" w:hanging="360"/>
      </w:pPr>
      <w:rPr>
        <w:rFonts w:ascii="Courier New" w:hAnsi="Courier New" w:cs="Courier New" w:hint="default"/>
      </w:rPr>
    </w:lvl>
    <w:lvl w:ilvl="2" w:tplc="9804565E">
      <w:start w:val="1"/>
      <w:numFmt w:val="bullet"/>
      <w:lvlText w:val=""/>
      <w:lvlJc w:val="left"/>
      <w:pPr>
        <w:ind w:left="2160" w:hanging="360"/>
      </w:pPr>
      <w:rPr>
        <w:rFonts w:ascii="Wingdings" w:hAnsi="Wingdings" w:hint="default"/>
      </w:rPr>
    </w:lvl>
    <w:lvl w:ilvl="3" w:tplc="A4AE413C">
      <w:start w:val="1"/>
      <w:numFmt w:val="bullet"/>
      <w:lvlText w:val=""/>
      <w:lvlJc w:val="left"/>
      <w:pPr>
        <w:ind w:left="2880" w:hanging="360"/>
      </w:pPr>
      <w:rPr>
        <w:rFonts w:ascii="Symbol" w:hAnsi="Symbol" w:hint="default"/>
      </w:rPr>
    </w:lvl>
    <w:lvl w:ilvl="4" w:tplc="FCD86EC0">
      <w:start w:val="1"/>
      <w:numFmt w:val="bullet"/>
      <w:lvlText w:val="o"/>
      <w:lvlJc w:val="left"/>
      <w:pPr>
        <w:ind w:left="3600" w:hanging="360"/>
      </w:pPr>
      <w:rPr>
        <w:rFonts w:ascii="Courier New" w:hAnsi="Courier New" w:cs="Courier New" w:hint="default"/>
      </w:rPr>
    </w:lvl>
    <w:lvl w:ilvl="5" w:tplc="48929F38">
      <w:start w:val="1"/>
      <w:numFmt w:val="bullet"/>
      <w:lvlText w:val=""/>
      <w:lvlJc w:val="left"/>
      <w:pPr>
        <w:ind w:left="4320" w:hanging="360"/>
      </w:pPr>
      <w:rPr>
        <w:rFonts w:ascii="Wingdings" w:hAnsi="Wingdings" w:hint="default"/>
      </w:rPr>
    </w:lvl>
    <w:lvl w:ilvl="6" w:tplc="C91CBBF0">
      <w:start w:val="1"/>
      <w:numFmt w:val="bullet"/>
      <w:lvlText w:val=""/>
      <w:lvlJc w:val="left"/>
      <w:pPr>
        <w:ind w:left="5040" w:hanging="360"/>
      </w:pPr>
      <w:rPr>
        <w:rFonts w:ascii="Symbol" w:hAnsi="Symbol" w:hint="default"/>
      </w:rPr>
    </w:lvl>
    <w:lvl w:ilvl="7" w:tplc="74A45D2E">
      <w:start w:val="1"/>
      <w:numFmt w:val="bullet"/>
      <w:lvlText w:val="o"/>
      <w:lvlJc w:val="left"/>
      <w:pPr>
        <w:ind w:left="5760" w:hanging="360"/>
      </w:pPr>
      <w:rPr>
        <w:rFonts w:ascii="Courier New" w:hAnsi="Courier New" w:cs="Courier New" w:hint="default"/>
      </w:rPr>
    </w:lvl>
    <w:lvl w:ilvl="8" w:tplc="22FEBFEE">
      <w:start w:val="1"/>
      <w:numFmt w:val="bullet"/>
      <w:lvlText w:val=""/>
      <w:lvlJc w:val="left"/>
      <w:pPr>
        <w:ind w:left="6480" w:hanging="360"/>
      </w:pPr>
      <w:rPr>
        <w:rFonts w:ascii="Wingdings" w:hAnsi="Wingdings" w:hint="default"/>
      </w:rPr>
    </w:lvl>
  </w:abstractNum>
  <w:abstractNum w:abstractNumId="1" w15:restartNumberingAfterBreak="0">
    <w:nsid w:val="5FF807C0"/>
    <w:multiLevelType w:val="hybridMultilevel"/>
    <w:tmpl w:val="00A87122"/>
    <w:lvl w:ilvl="0" w:tplc="B6EE5A58">
      <w:start w:val="1"/>
      <w:numFmt w:val="bullet"/>
      <w:lvlText w:val=""/>
      <w:lvlJc w:val="left"/>
      <w:pPr>
        <w:ind w:left="720" w:hanging="360"/>
      </w:pPr>
      <w:rPr>
        <w:rFonts w:ascii="Symbol" w:hAnsi="Symbol" w:hint="default"/>
      </w:rPr>
    </w:lvl>
    <w:lvl w:ilvl="1" w:tplc="4BDEF964">
      <w:start w:val="1"/>
      <w:numFmt w:val="bullet"/>
      <w:lvlText w:val="o"/>
      <w:lvlJc w:val="left"/>
      <w:pPr>
        <w:ind w:left="1440" w:hanging="360"/>
      </w:pPr>
      <w:rPr>
        <w:rFonts w:ascii="Courier New" w:hAnsi="Courier New" w:cs="Courier New" w:hint="default"/>
      </w:rPr>
    </w:lvl>
    <w:lvl w:ilvl="2" w:tplc="0DA25AD8">
      <w:start w:val="1"/>
      <w:numFmt w:val="bullet"/>
      <w:lvlText w:val=""/>
      <w:lvlJc w:val="left"/>
      <w:pPr>
        <w:ind w:left="2160" w:hanging="360"/>
      </w:pPr>
      <w:rPr>
        <w:rFonts w:ascii="Wingdings" w:hAnsi="Wingdings" w:hint="default"/>
      </w:rPr>
    </w:lvl>
    <w:lvl w:ilvl="3" w:tplc="71B8353E">
      <w:start w:val="1"/>
      <w:numFmt w:val="bullet"/>
      <w:lvlText w:val=""/>
      <w:lvlJc w:val="left"/>
      <w:pPr>
        <w:ind w:left="2880" w:hanging="360"/>
      </w:pPr>
      <w:rPr>
        <w:rFonts w:ascii="Symbol" w:hAnsi="Symbol" w:hint="default"/>
      </w:rPr>
    </w:lvl>
    <w:lvl w:ilvl="4" w:tplc="1B888526">
      <w:start w:val="1"/>
      <w:numFmt w:val="bullet"/>
      <w:lvlText w:val="o"/>
      <w:lvlJc w:val="left"/>
      <w:pPr>
        <w:ind w:left="3600" w:hanging="360"/>
      </w:pPr>
      <w:rPr>
        <w:rFonts w:ascii="Courier New" w:hAnsi="Courier New" w:cs="Courier New" w:hint="default"/>
      </w:rPr>
    </w:lvl>
    <w:lvl w:ilvl="5" w:tplc="9C340ED6">
      <w:start w:val="1"/>
      <w:numFmt w:val="bullet"/>
      <w:lvlText w:val=""/>
      <w:lvlJc w:val="left"/>
      <w:pPr>
        <w:ind w:left="4320" w:hanging="360"/>
      </w:pPr>
      <w:rPr>
        <w:rFonts w:ascii="Wingdings" w:hAnsi="Wingdings" w:hint="default"/>
      </w:rPr>
    </w:lvl>
    <w:lvl w:ilvl="6" w:tplc="A1D6FBEA">
      <w:start w:val="1"/>
      <w:numFmt w:val="bullet"/>
      <w:lvlText w:val=""/>
      <w:lvlJc w:val="left"/>
      <w:pPr>
        <w:ind w:left="5040" w:hanging="360"/>
      </w:pPr>
      <w:rPr>
        <w:rFonts w:ascii="Symbol" w:hAnsi="Symbol" w:hint="default"/>
      </w:rPr>
    </w:lvl>
    <w:lvl w:ilvl="7" w:tplc="F594FACA">
      <w:start w:val="1"/>
      <w:numFmt w:val="bullet"/>
      <w:lvlText w:val="o"/>
      <w:lvlJc w:val="left"/>
      <w:pPr>
        <w:ind w:left="5760" w:hanging="360"/>
      </w:pPr>
      <w:rPr>
        <w:rFonts w:ascii="Courier New" w:hAnsi="Courier New" w:cs="Courier New" w:hint="default"/>
      </w:rPr>
    </w:lvl>
    <w:lvl w:ilvl="8" w:tplc="AF584A8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 Derivry">
    <w15:presenceInfo w15:providerId="Teamlab" w15:userId="ocj1g48epv38_mpl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2D1"/>
    <w:rsid w:val="000442A7"/>
    <w:rsid w:val="000A5E4F"/>
    <w:rsid w:val="00150FBF"/>
    <w:rsid w:val="00177B03"/>
    <w:rsid w:val="00387099"/>
    <w:rsid w:val="003C23C4"/>
    <w:rsid w:val="003E6240"/>
    <w:rsid w:val="003F7845"/>
    <w:rsid w:val="004A600F"/>
    <w:rsid w:val="004A62AE"/>
    <w:rsid w:val="004B2985"/>
    <w:rsid w:val="004D672E"/>
    <w:rsid w:val="00563F4A"/>
    <w:rsid w:val="005B7B55"/>
    <w:rsid w:val="005F4E00"/>
    <w:rsid w:val="005F54AA"/>
    <w:rsid w:val="008914ED"/>
    <w:rsid w:val="008E2F99"/>
    <w:rsid w:val="008E6B8D"/>
    <w:rsid w:val="00953E24"/>
    <w:rsid w:val="00976073"/>
    <w:rsid w:val="00A22BC1"/>
    <w:rsid w:val="00A312D1"/>
    <w:rsid w:val="00BA62F0"/>
    <w:rsid w:val="00C07BCD"/>
    <w:rsid w:val="00DB31F6"/>
    <w:rsid w:val="00F90A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EA297-7E03-BE4E-BF9D-8EE49B9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zh-CN"/>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zh-CN"/>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zh-CN"/>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zh-CN"/>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zh-CN"/>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zh-CN"/>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zh-CN"/>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fontstyle01">
    <w:name w:val="fontstyle01"/>
    <w:basedOn w:val="Policepardfaut"/>
    <w:rPr>
      <w:rFonts w:ascii="bitter-regular" w:hAnsi="bitter-regular" w:hint="default"/>
      <w:b w:val="0"/>
      <w:bCs w:val="0"/>
      <w:i w:val="0"/>
      <w:iCs w:val="0"/>
      <w:color w:val="000000"/>
      <w:sz w:val="22"/>
      <w:szCs w:val="22"/>
    </w:rPr>
  </w:style>
  <w:style w:type="character" w:customStyle="1" w:styleId="fontstyle21">
    <w:name w:val="fontstyle21"/>
    <w:basedOn w:val="Policepardfaut"/>
    <w:rPr>
      <w:rFonts w:ascii="bitter-bold" w:hAnsi="bitter-bold" w:hint="default"/>
      <w:b/>
      <w:bCs/>
      <w:i w:val="0"/>
      <w:iCs w:val="0"/>
      <w:color w:val="000000"/>
      <w:sz w:val="24"/>
      <w:szCs w:val="24"/>
    </w:rPr>
  </w:style>
  <w:style w:type="character" w:customStyle="1" w:styleId="fontstyle31">
    <w:name w:val="fontstyle31"/>
    <w:basedOn w:val="Policepardfaut"/>
    <w:rPr>
      <w:rFonts w:ascii="bitter-regular" w:hAnsi="bitter-regular" w:hint="default"/>
      <w:b w:val="0"/>
      <w:bCs w:val="0"/>
      <w:i w:val="0"/>
      <w:iCs w:val="0"/>
      <w:color w:val="000000"/>
      <w:sz w:val="22"/>
      <w:szCs w:val="22"/>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Default">
    <w:name w:val="Default"/>
    <w:rsid w:val="00953E2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onlyoffice.com/commentsIdsDocument" Target="commentsIdsDocument.xml"/><Relationship Id="rId3" Type="http://schemas.openxmlformats.org/officeDocument/2006/relationships/settings" Target="settings.xml"/><Relationship Id="rId7" Type="http://schemas.openxmlformats.org/officeDocument/2006/relationships/header" Target="header1.xml"/><Relationship Id="rId17" Type="http://schemas.onlyoffice.com/commentsExtensibleDocument" Target="commentsExtensibleDocument.xml"/><Relationship Id="rId2" Type="http://schemas.openxmlformats.org/officeDocument/2006/relationships/styles" Target="styles.xml"/><Relationship Id="rId16" Type="http://schemas.onlyoffice.com/commentsExtendedDocument" Target="commentsExtendedDocument.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nlyoffice.com/commentsDocument" Target="commentsDocument.xml"/><Relationship Id="rId10" Type="http://schemas.microsoft.com/office/2018/08/relationships/commentsExtensible" Target="commentsExtensible.xml"/><Relationship Id="rId19" Type="http://schemas.onlyoffice.com/peopleDocument" Target="peopleDocument.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4573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Soualhia</dc:creator>
  <cp:keywords/>
  <dc:description/>
  <cp:lastModifiedBy>Maelys Soualhia</cp:lastModifiedBy>
  <cp:revision>2</cp:revision>
  <cp:lastPrinted>2023-03-29T08:25:00Z</cp:lastPrinted>
  <dcterms:created xsi:type="dcterms:W3CDTF">2023-11-21T13:55:00Z</dcterms:created>
  <dcterms:modified xsi:type="dcterms:W3CDTF">2023-11-21T13:55:00Z</dcterms:modified>
</cp:coreProperties>
</file>